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E2DC0" w14:textId="77777777" w:rsidR="00AB33CE" w:rsidRPr="00A05B15" w:rsidRDefault="00A552F6" w:rsidP="00A05B15">
      <w:pPr>
        <w:pStyle w:val="Titre1"/>
        <w:numPr>
          <w:ilvl w:val="0"/>
          <w:numId w:val="0"/>
        </w:numPr>
        <w:jc w:val="center"/>
        <w:rPr>
          <w:color w:val="FF0000"/>
        </w:rPr>
      </w:pPr>
      <w:bookmarkStart w:id="0" w:name="_Toc488929080"/>
      <w:r w:rsidRPr="00A05B15">
        <w:rPr>
          <w:color w:val="FF0000"/>
        </w:rPr>
        <w:t>L'organisation politique de la Belgique</w:t>
      </w:r>
      <w:bookmarkEnd w:id="0"/>
    </w:p>
    <w:p w14:paraId="148DCAD0" w14:textId="77777777" w:rsidR="00AB33CE" w:rsidRDefault="00AB33CE" w:rsidP="00AB33CE"/>
    <w:p w14:paraId="2C2E57EF" w14:textId="77777777" w:rsidR="00BB414A" w:rsidRDefault="0024201C" w:rsidP="00BB414A">
      <w:pPr>
        <w:pStyle w:val="Titre2"/>
      </w:pPr>
      <w:bookmarkStart w:id="1" w:name="_Toc488929081"/>
      <w:r>
        <w:t>De la Belgique et de son territoire</w:t>
      </w:r>
      <w:bookmarkEnd w:id="1"/>
    </w:p>
    <w:p w14:paraId="08F02705" w14:textId="77777777" w:rsidR="00BB414A" w:rsidRPr="00BB414A" w:rsidRDefault="009A0514" w:rsidP="00BB414A">
      <w:pPr>
        <w:spacing w:before="240"/>
      </w:pPr>
      <w:r>
        <w:t>Voici un e</w:t>
      </w:r>
      <w:r w:rsidR="00BB414A">
        <w:t>xtrait de la Constitution belge</w:t>
      </w:r>
    </w:p>
    <w:p w14:paraId="0015B154" w14:textId="77777777" w:rsidR="00BB414A" w:rsidRPr="0088346B" w:rsidRDefault="00BB414A" w:rsidP="00BB414A">
      <w:pPr>
        <w:pBdr>
          <w:top w:val="single" w:sz="4" w:space="1" w:color="auto"/>
          <w:left w:val="single" w:sz="4" w:space="4" w:color="auto"/>
          <w:bottom w:val="single" w:sz="4" w:space="1" w:color="auto"/>
          <w:right w:val="single" w:sz="4" w:space="4" w:color="auto"/>
        </w:pBdr>
        <w:jc w:val="center"/>
      </w:pPr>
      <w:bookmarkStart w:id="2" w:name="t1"/>
      <w:r w:rsidRPr="0088346B">
        <w:t>TITRE I</w:t>
      </w:r>
      <w:bookmarkEnd w:id="2"/>
      <w:r w:rsidRPr="0088346B">
        <w:t>er</w:t>
      </w:r>
      <w:r w:rsidRPr="0088346B">
        <w:br/>
      </w:r>
      <w:r w:rsidRPr="0088346B">
        <w:br/>
        <w:t>DE LA BELGIQUE FÉDÉRALE, DE SES COMPOSANTES ET DE SON TERRITOIRE</w:t>
      </w:r>
    </w:p>
    <w:p w14:paraId="5B409411" w14:textId="77777777" w:rsidR="00BB414A" w:rsidRDefault="00BB414A" w:rsidP="00BB414A">
      <w:pPr>
        <w:pBdr>
          <w:top w:val="single" w:sz="4" w:space="1" w:color="auto"/>
          <w:left w:val="single" w:sz="4" w:space="4" w:color="auto"/>
          <w:bottom w:val="single" w:sz="4" w:space="1" w:color="auto"/>
          <w:right w:val="single" w:sz="4" w:space="4" w:color="auto"/>
        </w:pBdr>
      </w:pPr>
    </w:p>
    <w:p w14:paraId="577D44FD" w14:textId="77777777" w:rsidR="00BB414A" w:rsidRPr="00415237" w:rsidRDefault="00BB414A" w:rsidP="00BB414A">
      <w:pPr>
        <w:pBdr>
          <w:top w:val="single" w:sz="4" w:space="1" w:color="auto"/>
          <w:left w:val="single" w:sz="4" w:space="4" w:color="auto"/>
          <w:bottom w:val="single" w:sz="4" w:space="1" w:color="auto"/>
          <w:right w:val="single" w:sz="4" w:space="4" w:color="auto"/>
        </w:pBdr>
        <w:tabs>
          <w:tab w:val="left" w:pos="567"/>
        </w:tabs>
        <w:ind w:left="567" w:hanging="567"/>
        <w:rPr>
          <w:i/>
          <w:iCs/>
        </w:rPr>
      </w:pPr>
      <w:bookmarkStart w:id="3" w:name="art1&lt;SUP&gt;er&lt;/SUP&gt;"/>
      <w:r w:rsidRPr="00415237">
        <w:rPr>
          <w:i/>
          <w:iCs/>
        </w:rPr>
        <w:t>Art. 1er</w:t>
      </w:r>
      <w:bookmarkEnd w:id="3"/>
      <w:r w:rsidRPr="00415237">
        <w:rPr>
          <w:i/>
          <w:iCs/>
        </w:rPr>
        <w:tab/>
        <w:t>La Belgique est un État fédéral qui se compose des communautés et des régions.</w:t>
      </w:r>
    </w:p>
    <w:p w14:paraId="7BCC8C34" w14:textId="77777777" w:rsidR="00BB414A" w:rsidRPr="00415237" w:rsidRDefault="00BB414A" w:rsidP="00BB414A">
      <w:pPr>
        <w:pBdr>
          <w:top w:val="single" w:sz="4" w:space="1" w:color="auto"/>
          <w:left w:val="single" w:sz="4" w:space="4" w:color="auto"/>
          <w:bottom w:val="single" w:sz="4" w:space="1" w:color="auto"/>
          <w:right w:val="single" w:sz="4" w:space="4" w:color="auto"/>
        </w:pBdr>
        <w:tabs>
          <w:tab w:val="left" w:pos="567"/>
        </w:tabs>
        <w:ind w:left="567" w:hanging="567"/>
        <w:rPr>
          <w:i/>
          <w:iCs/>
        </w:rPr>
      </w:pPr>
      <w:bookmarkStart w:id="4" w:name="art2"/>
      <w:r w:rsidRPr="00415237">
        <w:rPr>
          <w:i/>
          <w:iCs/>
        </w:rPr>
        <w:t>Art. 2</w:t>
      </w:r>
      <w:bookmarkEnd w:id="4"/>
      <w:r w:rsidRPr="00415237">
        <w:rPr>
          <w:i/>
          <w:iCs/>
        </w:rPr>
        <w:tab/>
        <w:t>La Belgique comprend trois communautés : la Communauté française, la Communauté flamande et la Communauté germanophone.</w:t>
      </w:r>
    </w:p>
    <w:p w14:paraId="712B8F1D" w14:textId="77777777" w:rsidR="00BB414A" w:rsidRPr="00415237" w:rsidRDefault="00BB414A" w:rsidP="00BB414A">
      <w:pPr>
        <w:pBdr>
          <w:top w:val="single" w:sz="4" w:space="1" w:color="auto"/>
          <w:left w:val="single" w:sz="4" w:space="4" w:color="auto"/>
          <w:bottom w:val="single" w:sz="4" w:space="1" w:color="auto"/>
          <w:right w:val="single" w:sz="4" w:space="4" w:color="auto"/>
        </w:pBdr>
        <w:tabs>
          <w:tab w:val="left" w:pos="567"/>
        </w:tabs>
        <w:ind w:left="567" w:hanging="567"/>
        <w:rPr>
          <w:i/>
          <w:iCs/>
        </w:rPr>
      </w:pPr>
      <w:bookmarkStart w:id="5" w:name="art3"/>
      <w:r w:rsidRPr="00415237">
        <w:rPr>
          <w:i/>
          <w:iCs/>
        </w:rPr>
        <w:t>Art. 3</w:t>
      </w:r>
      <w:bookmarkEnd w:id="5"/>
      <w:r w:rsidRPr="00415237">
        <w:rPr>
          <w:i/>
          <w:iCs/>
        </w:rPr>
        <w:tab/>
        <w:t>La Belgique comprend trois régions : la Région wallonne, la Région flamande et la Région bruxelloise.</w:t>
      </w:r>
    </w:p>
    <w:p w14:paraId="2F1E3EDA" w14:textId="77777777" w:rsidR="00BB414A" w:rsidRPr="00415237" w:rsidRDefault="00BB414A" w:rsidP="00BB414A">
      <w:pPr>
        <w:pBdr>
          <w:top w:val="single" w:sz="4" w:space="1" w:color="auto"/>
          <w:left w:val="single" w:sz="4" w:space="4" w:color="auto"/>
          <w:bottom w:val="single" w:sz="4" w:space="1" w:color="auto"/>
          <w:right w:val="single" w:sz="4" w:space="4" w:color="auto"/>
        </w:pBdr>
        <w:tabs>
          <w:tab w:val="left" w:pos="567"/>
        </w:tabs>
        <w:ind w:left="567" w:hanging="567"/>
        <w:rPr>
          <w:i/>
          <w:iCs/>
        </w:rPr>
      </w:pPr>
      <w:bookmarkStart w:id="6" w:name="art4"/>
      <w:r w:rsidRPr="00415237">
        <w:rPr>
          <w:i/>
          <w:iCs/>
        </w:rPr>
        <w:t>Art. 4</w:t>
      </w:r>
      <w:bookmarkEnd w:id="6"/>
      <w:r w:rsidRPr="00415237">
        <w:rPr>
          <w:i/>
          <w:iCs/>
        </w:rPr>
        <w:tab/>
        <w:t>La Belgique comprend quatre régions linguistiques : la région de langue française, la région de langue néerlandaise, la région bilingue de Bruxelles-Capitale et la région de langue allemande.</w:t>
      </w:r>
      <w:r w:rsidRPr="00415237">
        <w:rPr>
          <w:i/>
          <w:iCs/>
        </w:rPr>
        <w:tab/>
      </w:r>
      <w:r w:rsidRPr="00415237">
        <w:rPr>
          <w:i/>
          <w:iCs/>
        </w:rPr>
        <w:br/>
        <w:t>Chaque commune du Royaume fait partie d'une de ces régions linguistiques.</w:t>
      </w:r>
      <w:r>
        <w:rPr>
          <w:i/>
          <w:iCs/>
        </w:rPr>
        <w:tab/>
      </w:r>
      <w:r w:rsidRPr="00415237">
        <w:rPr>
          <w:i/>
          <w:iCs/>
        </w:rPr>
        <w:br/>
        <w:t>Les limites des quatre régions linguistiques ne peuvent être changées ou rectifiées que par une loi adoptée à la majorité des suffrages dans chaque groupe linguistique de chacune des Chambres, à la condition que la majorité des membres de chaque groupe se trouve réunie et pour autant que le total des votes positifs émis dans les deux groupes linguistiques atteigne les deux tiers des suffrages exprimés.</w:t>
      </w:r>
    </w:p>
    <w:p w14:paraId="365DF9A7" w14:textId="77777777" w:rsidR="00BB414A" w:rsidRPr="00415237" w:rsidRDefault="00BB414A" w:rsidP="00BB414A">
      <w:pPr>
        <w:pBdr>
          <w:top w:val="single" w:sz="4" w:space="1" w:color="auto"/>
          <w:left w:val="single" w:sz="4" w:space="4" w:color="auto"/>
          <w:bottom w:val="single" w:sz="4" w:space="1" w:color="auto"/>
          <w:right w:val="single" w:sz="4" w:space="4" w:color="auto"/>
        </w:pBdr>
        <w:tabs>
          <w:tab w:val="left" w:pos="567"/>
        </w:tabs>
        <w:ind w:left="567" w:hanging="567"/>
        <w:rPr>
          <w:i/>
          <w:iCs/>
        </w:rPr>
      </w:pPr>
      <w:bookmarkStart w:id="7" w:name="art5"/>
      <w:r w:rsidRPr="00415237">
        <w:rPr>
          <w:i/>
          <w:iCs/>
        </w:rPr>
        <w:t>Art. 5</w:t>
      </w:r>
      <w:bookmarkEnd w:id="7"/>
      <w:r w:rsidRPr="00415237">
        <w:rPr>
          <w:i/>
          <w:iCs/>
        </w:rPr>
        <w:tab/>
        <w:t>La Région wallonne comprend les provinces suivantes : le Brabant wallon, le Hainaut, Liège, le Luxembourg et Namur. La Région flamande comprend les provinces suivantes: Anvers, le Brabant flamand, la Flandre occidentale, la Flandre orientale et le Limbourg.</w:t>
      </w:r>
      <w:r>
        <w:rPr>
          <w:i/>
          <w:iCs/>
        </w:rPr>
        <w:t xml:space="preserve"> </w:t>
      </w:r>
      <w:r w:rsidRPr="00415237">
        <w:rPr>
          <w:i/>
          <w:iCs/>
        </w:rPr>
        <w:t>Une loi peut soustraire certains territoires dont elle fixe les limites, à la division en provinces, les faire relever directement du pouvoir exécutif fédéral et les soumettre à un statut propre. Cette loi doit être adoptée à la majorité prévue à l'article 4, dernier alinéa.</w:t>
      </w:r>
    </w:p>
    <w:p w14:paraId="4E3F47F2" w14:textId="77777777" w:rsidR="00BB414A" w:rsidRPr="00415237" w:rsidRDefault="00BB414A" w:rsidP="00BB414A">
      <w:pPr>
        <w:pBdr>
          <w:top w:val="single" w:sz="4" w:space="1" w:color="auto"/>
          <w:left w:val="single" w:sz="4" w:space="4" w:color="auto"/>
          <w:bottom w:val="single" w:sz="4" w:space="1" w:color="auto"/>
          <w:right w:val="single" w:sz="4" w:space="4" w:color="auto"/>
        </w:pBdr>
        <w:tabs>
          <w:tab w:val="left" w:pos="567"/>
        </w:tabs>
        <w:ind w:left="567" w:hanging="567"/>
        <w:rPr>
          <w:i/>
          <w:iCs/>
        </w:rPr>
      </w:pPr>
      <w:bookmarkStart w:id="8" w:name="art6"/>
      <w:r w:rsidRPr="00415237">
        <w:rPr>
          <w:i/>
          <w:iCs/>
        </w:rPr>
        <w:t>Art. 6</w:t>
      </w:r>
      <w:bookmarkEnd w:id="8"/>
      <w:r w:rsidRPr="00415237">
        <w:rPr>
          <w:i/>
          <w:iCs/>
        </w:rPr>
        <w:tab/>
        <w:t>Les subdivisions des provinces ne peuvent être établies que par la loi.</w:t>
      </w:r>
    </w:p>
    <w:p w14:paraId="6CB7E54E" w14:textId="77777777" w:rsidR="00BB414A" w:rsidRPr="00415237" w:rsidRDefault="00BB414A" w:rsidP="00BB414A">
      <w:pPr>
        <w:pBdr>
          <w:top w:val="single" w:sz="4" w:space="1" w:color="auto"/>
          <w:left w:val="single" w:sz="4" w:space="4" w:color="auto"/>
          <w:bottom w:val="single" w:sz="4" w:space="1" w:color="auto"/>
          <w:right w:val="single" w:sz="4" w:space="4" w:color="auto"/>
        </w:pBdr>
        <w:tabs>
          <w:tab w:val="left" w:pos="567"/>
        </w:tabs>
        <w:ind w:left="567" w:hanging="567"/>
        <w:rPr>
          <w:i/>
          <w:iCs/>
        </w:rPr>
      </w:pPr>
      <w:bookmarkStart w:id="9" w:name="art7"/>
      <w:r w:rsidRPr="00415237">
        <w:rPr>
          <w:i/>
          <w:iCs/>
        </w:rPr>
        <w:t>Art. 7</w:t>
      </w:r>
      <w:bookmarkEnd w:id="9"/>
      <w:r w:rsidRPr="00415237">
        <w:rPr>
          <w:i/>
          <w:iCs/>
        </w:rPr>
        <w:tab/>
        <w:t>Les limites de l'État, des provinces et des communes ne peuvent être changées ou rectifiées qu'en vertu d'une loi.</w:t>
      </w:r>
    </w:p>
    <w:p w14:paraId="65E4CBBB" w14:textId="77777777" w:rsidR="004F4BC1" w:rsidRDefault="00BB414A" w:rsidP="00BB414A">
      <w:r>
        <w:t>Représente les composantes politiques de la Belgique sur un schéma.</w:t>
      </w:r>
    </w:p>
    <w:tbl>
      <w:tblPr>
        <w:tblStyle w:val="Grilledutableau"/>
        <w:tblW w:w="0" w:type="auto"/>
        <w:tblLook w:val="04A0" w:firstRow="1" w:lastRow="0" w:firstColumn="1" w:lastColumn="0" w:noHBand="0" w:noVBand="1"/>
      </w:tblPr>
      <w:tblGrid>
        <w:gridCol w:w="3210"/>
        <w:gridCol w:w="3210"/>
        <w:gridCol w:w="3210"/>
      </w:tblGrid>
      <w:tr w:rsidR="004F4BC1" w14:paraId="445A260F" w14:textId="77777777" w:rsidTr="009A0514">
        <w:trPr>
          <w:trHeight w:val="454"/>
        </w:trPr>
        <w:tc>
          <w:tcPr>
            <w:tcW w:w="3210" w:type="dxa"/>
            <w:tcBorders>
              <w:top w:val="nil"/>
              <w:left w:val="nil"/>
              <w:bottom w:val="nil"/>
              <w:right w:val="nil"/>
            </w:tcBorders>
            <w:vAlign w:val="center"/>
          </w:tcPr>
          <w:p w14:paraId="1568C271" w14:textId="77777777" w:rsidR="004F4BC1" w:rsidRDefault="004F4BC1" w:rsidP="004F4BC1">
            <w:pPr>
              <w:pStyle w:val="Prof2"/>
              <w:jc w:val="center"/>
            </w:pPr>
            <w:r>
              <w:t>1 état fédéral</w:t>
            </w:r>
          </w:p>
        </w:tc>
        <w:tc>
          <w:tcPr>
            <w:tcW w:w="3210" w:type="dxa"/>
            <w:tcBorders>
              <w:top w:val="nil"/>
              <w:left w:val="nil"/>
              <w:bottom w:val="nil"/>
              <w:right w:val="nil"/>
            </w:tcBorders>
            <w:vAlign w:val="center"/>
          </w:tcPr>
          <w:p w14:paraId="6EF8260A" w14:textId="77777777" w:rsidR="004F4BC1" w:rsidRDefault="004F4BC1" w:rsidP="004F4BC1">
            <w:pPr>
              <w:pStyle w:val="Prof2"/>
              <w:jc w:val="center"/>
            </w:pPr>
            <w:r>
              <w:t>3 Communautés</w:t>
            </w:r>
          </w:p>
        </w:tc>
        <w:tc>
          <w:tcPr>
            <w:tcW w:w="3210" w:type="dxa"/>
            <w:tcBorders>
              <w:top w:val="nil"/>
              <w:left w:val="nil"/>
              <w:bottom w:val="nil"/>
              <w:right w:val="nil"/>
            </w:tcBorders>
            <w:vAlign w:val="center"/>
          </w:tcPr>
          <w:p w14:paraId="40D8484A" w14:textId="77777777" w:rsidR="004F4BC1" w:rsidRDefault="004F4BC1" w:rsidP="004F4BC1">
            <w:pPr>
              <w:pStyle w:val="Prof2"/>
              <w:jc w:val="center"/>
            </w:pPr>
            <w:r>
              <w:t>3 Régions</w:t>
            </w:r>
          </w:p>
        </w:tc>
      </w:tr>
      <w:tr w:rsidR="004F4BC1" w14:paraId="40CF2BAB" w14:textId="77777777" w:rsidTr="009A0514">
        <w:trPr>
          <w:trHeight w:val="454"/>
        </w:trPr>
        <w:tc>
          <w:tcPr>
            <w:tcW w:w="9630" w:type="dxa"/>
            <w:gridSpan w:val="3"/>
            <w:tcBorders>
              <w:top w:val="nil"/>
              <w:left w:val="nil"/>
              <w:bottom w:val="nil"/>
              <w:right w:val="nil"/>
            </w:tcBorders>
            <w:vAlign w:val="center"/>
          </w:tcPr>
          <w:p w14:paraId="5172EBDC" w14:textId="77777777" w:rsidR="004F4BC1" w:rsidRDefault="004F4BC1" w:rsidP="004F4BC1">
            <w:pPr>
              <w:pStyle w:val="Prof2"/>
              <w:jc w:val="center"/>
            </w:pPr>
            <w:r>
              <w:t>10 Provinces</w:t>
            </w:r>
          </w:p>
        </w:tc>
      </w:tr>
      <w:tr w:rsidR="004F4BC1" w14:paraId="154AAC6B" w14:textId="77777777" w:rsidTr="009A0514">
        <w:trPr>
          <w:trHeight w:val="454"/>
        </w:trPr>
        <w:tc>
          <w:tcPr>
            <w:tcW w:w="9630" w:type="dxa"/>
            <w:gridSpan w:val="3"/>
            <w:tcBorders>
              <w:top w:val="nil"/>
              <w:left w:val="nil"/>
              <w:bottom w:val="nil"/>
              <w:right w:val="nil"/>
            </w:tcBorders>
            <w:vAlign w:val="center"/>
          </w:tcPr>
          <w:p w14:paraId="66CB034E" w14:textId="77777777" w:rsidR="004F4BC1" w:rsidRDefault="004F4BC1" w:rsidP="004F4BC1">
            <w:pPr>
              <w:pStyle w:val="Prof2"/>
              <w:jc w:val="center"/>
            </w:pPr>
            <w:r>
              <w:t>589 Communes</w:t>
            </w:r>
          </w:p>
        </w:tc>
      </w:tr>
    </w:tbl>
    <w:p w14:paraId="6CC5399E" w14:textId="77777777" w:rsidR="00BB414A" w:rsidRDefault="00B63D16" w:rsidP="00BB414A">
      <w:pPr>
        <w:spacing w:before="240"/>
      </w:pPr>
      <w:r>
        <w:t>Quelles sont l</w:t>
      </w:r>
      <w:r w:rsidR="00BB414A">
        <w:t>es langues officielles parlées dans notre pays</w:t>
      </w:r>
      <w:r w:rsidR="0024201C">
        <w:t>?</w:t>
      </w:r>
    </w:p>
    <w:p w14:paraId="5F7C10A8" w14:textId="77777777" w:rsidR="00BB414A" w:rsidRDefault="00BB414A" w:rsidP="000C4635">
      <w:pPr>
        <w:spacing w:after="0"/>
        <w:jc w:val="center"/>
      </w:pPr>
      <w:r>
        <w:rPr>
          <w:noProof/>
          <w:lang w:eastAsia="fr-BE"/>
        </w:rPr>
        <w:lastRenderedPageBreak/>
        <w:drawing>
          <wp:inline distT="0" distB="0" distL="0" distR="0" wp14:anchorId="17F7F1E8" wp14:editId="1E080FEC">
            <wp:extent cx="5193845" cy="4248000"/>
            <wp:effectExtent l="0" t="0" r="6985" b="635"/>
            <wp:docPr id="78" name="Image 78" descr="Résultat de recherche d'images pour &quot;carte belgique communautés et région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arte belgique communautés et régions&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3845" cy="4248000"/>
                    </a:xfrm>
                    <a:prstGeom prst="rect">
                      <a:avLst/>
                    </a:prstGeom>
                    <a:noFill/>
                    <a:ln>
                      <a:noFill/>
                    </a:ln>
                  </pic:spPr>
                </pic:pic>
              </a:graphicData>
            </a:graphic>
          </wp:inline>
        </w:drawing>
      </w:r>
      <w:r>
        <w:t>(</w:t>
      </w:r>
      <w:r>
        <w:rPr>
          <w:rStyle w:val="Appelnotedebasdep"/>
        </w:rPr>
        <w:footnoteReference w:id="1"/>
      </w:r>
      <w:r>
        <w:t>)</w:t>
      </w:r>
    </w:p>
    <w:p w14:paraId="3597D5AC" w14:textId="77777777" w:rsidR="00BB414A" w:rsidRDefault="00BB414A" w:rsidP="00BB414A">
      <w:r>
        <w:t>Retrouve les différents territoires</w:t>
      </w:r>
    </w:p>
    <w:tbl>
      <w:tblPr>
        <w:tblStyle w:val="Grilledutableau"/>
        <w:tblW w:w="0" w:type="auto"/>
        <w:tblLook w:val="04A0" w:firstRow="1" w:lastRow="0" w:firstColumn="1" w:lastColumn="0" w:noHBand="0" w:noVBand="1"/>
      </w:tblPr>
      <w:tblGrid>
        <w:gridCol w:w="1430"/>
        <w:gridCol w:w="3889"/>
        <w:gridCol w:w="3890"/>
      </w:tblGrid>
      <w:tr w:rsidR="00BB414A" w14:paraId="4210FDDA" w14:textId="77777777" w:rsidTr="00BB414A">
        <w:tc>
          <w:tcPr>
            <w:tcW w:w="1430" w:type="dxa"/>
          </w:tcPr>
          <w:p w14:paraId="1CECFCC1" w14:textId="77777777" w:rsidR="00BB414A" w:rsidRDefault="00BB414A" w:rsidP="00BB414A">
            <w:pPr>
              <w:jc w:val="center"/>
            </w:pPr>
            <w:r>
              <w:t>Logo</w:t>
            </w:r>
          </w:p>
        </w:tc>
        <w:tc>
          <w:tcPr>
            <w:tcW w:w="3889" w:type="dxa"/>
          </w:tcPr>
          <w:p w14:paraId="4AA946B6" w14:textId="77777777" w:rsidR="00BB414A" w:rsidRDefault="00BB414A" w:rsidP="00BB414A">
            <w:pPr>
              <w:jc w:val="center"/>
            </w:pPr>
            <w:r>
              <w:t>Nom de la Communauté / Région</w:t>
            </w:r>
          </w:p>
        </w:tc>
        <w:tc>
          <w:tcPr>
            <w:tcW w:w="3890" w:type="dxa"/>
          </w:tcPr>
          <w:p w14:paraId="5B0AA2B6" w14:textId="77777777" w:rsidR="00BB414A" w:rsidRDefault="00BB414A" w:rsidP="00BB414A">
            <w:pPr>
              <w:jc w:val="center"/>
            </w:pPr>
            <w:r>
              <w:t>Légende</w:t>
            </w:r>
          </w:p>
        </w:tc>
      </w:tr>
      <w:tr w:rsidR="00BB414A" w14:paraId="6E8DB1E7" w14:textId="77777777" w:rsidTr="00BB414A">
        <w:tc>
          <w:tcPr>
            <w:tcW w:w="1430" w:type="dxa"/>
          </w:tcPr>
          <w:p w14:paraId="20E776F4" w14:textId="77777777" w:rsidR="00BB414A" w:rsidRDefault="00BB414A" w:rsidP="00BB414A">
            <w:pPr>
              <w:jc w:val="center"/>
            </w:pPr>
            <w:r w:rsidRPr="00BB4E3D">
              <w:rPr>
                <w:noProof/>
                <w:lang w:eastAsia="fr-BE"/>
              </w:rPr>
              <w:drawing>
                <wp:inline distT="0" distB="0" distL="0" distR="0" wp14:anchorId="3657A4E1" wp14:editId="5B5D24E7">
                  <wp:extent cx="509905" cy="539750"/>
                  <wp:effectExtent l="0" t="0" r="4445" b="0"/>
                  <wp:docPr id="86" name="Image 86" descr="Résultat de recherche d'images pour &quot;logo duitstalige gemeenscha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logo duitstalige gemeenschap&quo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611" r="17503"/>
                          <a:stretch/>
                        </pic:blipFill>
                        <pic:spPr bwMode="auto">
                          <a:xfrm>
                            <a:off x="0" y="0"/>
                            <a:ext cx="509905" cy="5397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89" w:type="dxa"/>
            <w:vAlign w:val="center"/>
          </w:tcPr>
          <w:p w14:paraId="6ACB318D" w14:textId="77777777" w:rsidR="00BB414A" w:rsidRDefault="00BB414A" w:rsidP="00BB414A">
            <w:pPr>
              <w:pStyle w:val="Prof2"/>
              <w:jc w:val="center"/>
            </w:pPr>
            <w:r>
              <w:t>Communauté germanophone</w:t>
            </w:r>
          </w:p>
        </w:tc>
        <w:tc>
          <w:tcPr>
            <w:tcW w:w="3890" w:type="dxa"/>
            <w:vAlign w:val="center"/>
          </w:tcPr>
          <w:p w14:paraId="1038CFEF" w14:textId="77777777" w:rsidR="00BB414A" w:rsidRDefault="00BB414A" w:rsidP="00BB414A">
            <w:pPr>
              <w:pStyle w:val="Prof2"/>
              <w:jc w:val="center"/>
            </w:pPr>
            <w:r>
              <w:t>Bleu</w:t>
            </w:r>
          </w:p>
        </w:tc>
      </w:tr>
      <w:tr w:rsidR="00BB414A" w14:paraId="2E3730C7" w14:textId="77777777" w:rsidTr="00BB414A">
        <w:tc>
          <w:tcPr>
            <w:tcW w:w="1430" w:type="dxa"/>
          </w:tcPr>
          <w:p w14:paraId="4CEEDFF5" w14:textId="77777777" w:rsidR="00BB414A" w:rsidRDefault="00BB414A" w:rsidP="00BB414A">
            <w:pPr>
              <w:jc w:val="center"/>
            </w:pPr>
            <w:r>
              <w:rPr>
                <w:noProof/>
                <w:lang w:eastAsia="fr-BE"/>
              </w:rPr>
              <w:drawing>
                <wp:inline distT="0" distB="0" distL="0" distR="0" wp14:anchorId="1F5D919B" wp14:editId="63A7990F">
                  <wp:extent cx="622387" cy="540000"/>
                  <wp:effectExtent l="0" t="0" r="6350" b="0"/>
                  <wp:docPr id="93" name="Image 93" descr="Résultat de recherche d'images pour &quot;logo wallonie-bruxel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logo wallonie-bruxelles&quo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666" t="5199" r="15888" b="33766"/>
                          <a:stretch/>
                        </pic:blipFill>
                        <pic:spPr bwMode="auto">
                          <a:xfrm>
                            <a:off x="0" y="0"/>
                            <a:ext cx="622387"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89" w:type="dxa"/>
            <w:vAlign w:val="center"/>
          </w:tcPr>
          <w:p w14:paraId="0312895B" w14:textId="77777777" w:rsidR="00BB414A" w:rsidRDefault="00BB414A" w:rsidP="00BB414A">
            <w:pPr>
              <w:pStyle w:val="Prof2"/>
              <w:jc w:val="center"/>
            </w:pPr>
            <w:r>
              <w:t>Fédération Wallonie-Bruxelles</w:t>
            </w:r>
          </w:p>
        </w:tc>
        <w:tc>
          <w:tcPr>
            <w:tcW w:w="3890" w:type="dxa"/>
            <w:vAlign w:val="center"/>
          </w:tcPr>
          <w:p w14:paraId="792C293E" w14:textId="77777777" w:rsidR="00BB414A" w:rsidRDefault="00BB414A" w:rsidP="00BB414A">
            <w:pPr>
              <w:pStyle w:val="Prof2"/>
              <w:jc w:val="center"/>
            </w:pPr>
            <w:r>
              <w:t>Rouge</w:t>
            </w:r>
          </w:p>
        </w:tc>
      </w:tr>
      <w:tr w:rsidR="00BB414A" w14:paraId="252610F7" w14:textId="77777777" w:rsidTr="00BB414A">
        <w:tc>
          <w:tcPr>
            <w:tcW w:w="1430" w:type="dxa"/>
          </w:tcPr>
          <w:p w14:paraId="16571970" w14:textId="77777777" w:rsidR="00BB414A" w:rsidRDefault="00BB414A" w:rsidP="00BB414A">
            <w:pPr>
              <w:jc w:val="center"/>
            </w:pPr>
            <w:r>
              <w:rPr>
                <w:noProof/>
                <w:lang w:eastAsia="fr-BE"/>
              </w:rPr>
              <w:drawing>
                <wp:inline distT="0" distB="0" distL="0" distR="0" wp14:anchorId="2FA7C5AB" wp14:editId="5256F634">
                  <wp:extent cx="771429" cy="540000"/>
                  <wp:effectExtent l="0" t="0" r="0" b="0"/>
                  <wp:docPr id="91" name="Image 91" descr="Résultat de recherche d'images pour &quot;logo bruxe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logo bruxeles&quo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826" t="15306" r="11924" b="14694"/>
                          <a:stretch/>
                        </pic:blipFill>
                        <pic:spPr bwMode="auto">
                          <a:xfrm>
                            <a:off x="0" y="0"/>
                            <a:ext cx="771429"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89" w:type="dxa"/>
            <w:vAlign w:val="center"/>
          </w:tcPr>
          <w:p w14:paraId="26779AAE" w14:textId="77777777" w:rsidR="00BB414A" w:rsidRDefault="00BB414A" w:rsidP="00BB414A">
            <w:pPr>
              <w:pStyle w:val="Prof2"/>
              <w:jc w:val="center"/>
            </w:pPr>
            <w:r>
              <w:t>Région de Bruxelles Capitale</w:t>
            </w:r>
          </w:p>
        </w:tc>
        <w:tc>
          <w:tcPr>
            <w:tcW w:w="3890" w:type="dxa"/>
            <w:vAlign w:val="center"/>
          </w:tcPr>
          <w:p w14:paraId="5575D981" w14:textId="77777777" w:rsidR="00BB414A" w:rsidRDefault="00BB414A" w:rsidP="00BB414A">
            <w:pPr>
              <w:pStyle w:val="Prof2"/>
              <w:jc w:val="center"/>
            </w:pPr>
            <w:r>
              <w:t>Hachuré vert et rouge</w:t>
            </w:r>
          </w:p>
        </w:tc>
      </w:tr>
      <w:tr w:rsidR="00BB414A" w14:paraId="058FA8F8" w14:textId="77777777" w:rsidTr="00BB414A">
        <w:tc>
          <w:tcPr>
            <w:tcW w:w="1430" w:type="dxa"/>
          </w:tcPr>
          <w:p w14:paraId="4065AB2C" w14:textId="77777777" w:rsidR="00BB414A" w:rsidRDefault="00BB414A" w:rsidP="00BB414A">
            <w:pPr>
              <w:jc w:val="center"/>
            </w:pPr>
            <w:r>
              <w:rPr>
                <w:noProof/>
                <w:lang w:eastAsia="fr-BE"/>
              </w:rPr>
              <w:drawing>
                <wp:inline distT="0" distB="0" distL="0" distR="0" wp14:anchorId="6D3014DC" wp14:editId="689D324E">
                  <wp:extent cx="483582" cy="540000"/>
                  <wp:effectExtent l="0" t="0" r="0" b="0"/>
                  <wp:docPr id="89" name="Image 89" descr="Résultat de recherche d'images pour &quot;logo wallon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logo wallonie&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3582" cy="540000"/>
                          </a:xfrm>
                          <a:prstGeom prst="rect">
                            <a:avLst/>
                          </a:prstGeom>
                          <a:noFill/>
                          <a:ln>
                            <a:noFill/>
                          </a:ln>
                        </pic:spPr>
                      </pic:pic>
                    </a:graphicData>
                  </a:graphic>
                </wp:inline>
              </w:drawing>
            </w:r>
          </w:p>
        </w:tc>
        <w:tc>
          <w:tcPr>
            <w:tcW w:w="3889" w:type="dxa"/>
            <w:vAlign w:val="center"/>
          </w:tcPr>
          <w:p w14:paraId="17648FDA" w14:textId="77777777" w:rsidR="00BB414A" w:rsidRDefault="00BB414A" w:rsidP="00BB414A">
            <w:pPr>
              <w:pStyle w:val="Prof2"/>
              <w:jc w:val="center"/>
            </w:pPr>
            <w:r>
              <w:t>Région Wallonne</w:t>
            </w:r>
          </w:p>
        </w:tc>
        <w:tc>
          <w:tcPr>
            <w:tcW w:w="3890" w:type="dxa"/>
            <w:vAlign w:val="center"/>
          </w:tcPr>
          <w:p w14:paraId="07EF6202" w14:textId="77777777" w:rsidR="00BB414A" w:rsidRDefault="00BB414A" w:rsidP="00BB414A">
            <w:pPr>
              <w:pStyle w:val="Prof2"/>
              <w:jc w:val="center"/>
            </w:pPr>
            <w:r>
              <w:t>Rouge et bleu</w:t>
            </w:r>
          </w:p>
        </w:tc>
      </w:tr>
      <w:tr w:rsidR="00BB414A" w14:paraId="4BE79A96" w14:textId="77777777" w:rsidTr="00BB414A">
        <w:tc>
          <w:tcPr>
            <w:tcW w:w="1430" w:type="dxa"/>
          </w:tcPr>
          <w:p w14:paraId="7351D515" w14:textId="77777777" w:rsidR="00BB414A" w:rsidRDefault="00BB414A" w:rsidP="00BB414A">
            <w:pPr>
              <w:jc w:val="center"/>
            </w:pPr>
            <w:r w:rsidRPr="00BB4E3D">
              <w:rPr>
                <w:noProof/>
                <w:lang w:eastAsia="fr-BE"/>
              </w:rPr>
              <w:drawing>
                <wp:inline distT="0" distB="0" distL="0" distR="0" wp14:anchorId="719FDA3C" wp14:editId="1C843253">
                  <wp:extent cx="487680" cy="539750"/>
                  <wp:effectExtent l="0" t="0" r="7620" b="0"/>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7680" cy="539750"/>
                          </a:xfrm>
                          <a:prstGeom prst="rect">
                            <a:avLst/>
                          </a:prstGeom>
                        </pic:spPr>
                      </pic:pic>
                    </a:graphicData>
                  </a:graphic>
                </wp:inline>
              </w:drawing>
            </w:r>
          </w:p>
        </w:tc>
        <w:tc>
          <w:tcPr>
            <w:tcW w:w="3889" w:type="dxa"/>
            <w:vAlign w:val="center"/>
          </w:tcPr>
          <w:p w14:paraId="2568802A" w14:textId="77777777" w:rsidR="00BB414A" w:rsidRDefault="00BB414A" w:rsidP="00BB414A">
            <w:pPr>
              <w:pStyle w:val="Prof2"/>
              <w:jc w:val="center"/>
            </w:pPr>
            <w:r>
              <w:t>Région Flamande et Communauté Flamande</w:t>
            </w:r>
          </w:p>
        </w:tc>
        <w:tc>
          <w:tcPr>
            <w:tcW w:w="3890" w:type="dxa"/>
            <w:vAlign w:val="center"/>
          </w:tcPr>
          <w:p w14:paraId="350996B6" w14:textId="77777777" w:rsidR="00BB414A" w:rsidRDefault="00BB414A" w:rsidP="00BB414A">
            <w:pPr>
              <w:pStyle w:val="Prof2"/>
              <w:jc w:val="center"/>
            </w:pPr>
            <w:r>
              <w:t>Vert</w:t>
            </w:r>
          </w:p>
        </w:tc>
      </w:tr>
    </w:tbl>
    <w:p w14:paraId="0F223780" w14:textId="77777777" w:rsidR="00B63D16" w:rsidRDefault="00B63D16" w:rsidP="000C4635">
      <w:pPr>
        <w:spacing w:before="240"/>
      </w:pPr>
      <w:r>
        <w:t>Situe sur la carte ton école et ton domicile.</w:t>
      </w:r>
      <w:r w:rsidR="000C4635">
        <w:t xml:space="preserve"> À quelle région / communauté appartiennent-ils?</w:t>
      </w:r>
    </w:p>
    <w:p w14:paraId="2EB7D629" w14:textId="77777777" w:rsidR="000C4635" w:rsidRDefault="000C4635" w:rsidP="000C4635">
      <w:pPr>
        <w:pStyle w:val="Professeur"/>
      </w:pPr>
      <w:r>
        <w:tab/>
      </w:r>
      <w:r>
        <w:tab/>
      </w:r>
    </w:p>
    <w:p w14:paraId="5D9FA042" w14:textId="77777777" w:rsidR="0024201C" w:rsidRDefault="008F4DEA" w:rsidP="0024201C">
      <w:pPr>
        <w:pStyle w:val="Titre2"/>
      </w:pPr>
      <w:bookmarkStart w:id="10" w:name="_Toc488929082"/>
      <w:bookmarkStart w:id="11" w:name="_Ref483831812"/>
      <w:r>
        <w:lastRenderedPageBreak/>
        <w:t>De la Belgique et de son organisation politique</w:t>
      </w:r>
      <w:bookmarkEnd w:id="10"/>
    </w:p>
    <w:p w14:paraId="4FD3FB1D" w14:textId="77777777" w:rsidR="008F4DEA" w:rsidRPr="00423716" w:rsidRDefault="008F4DEA" w:rsidP="008F4DEA">
      <w:pPr>
        <w:pBdr>
          <w:top w:val="single" w:sz="4" w:space="1" w:color="auto"/>
          <w:left w:val="single" w:sz="4" w:space="4" w:color="auto"/>
          <w:bottom w:val="single" w:sz="4" w:space="1" w:color="auto"/>
          <w:right w:val="single" w:sz="4" w:space="4" w:color="auto"/>
        </w:pBdr>
        <w:spacing w:before="240"/>
        <w:rPr>
          <w:rFonts w:ascii="Calibri" w:hAnsi="Calibri"/>
          <w:b/>
        </w:rPr>
      </w:pPr>
      <w:r w:rsidRPr="00423716">
        <w:rPr>
          <w:rFonts w:ascii="Calibri" w:hAnsi="Calibri"/>
          <w:b/>
        </w:rPr>
        <w:t>Les trois pouvoirs de la démocratie</w:t>
      </w:r>
      <w:r>
        <w:rPr>
          <w:rFonts w:ascii="Calibri" w:hAnsi="Calibri"/>
          <w:b/>
        </w:rPr>
        <w:t xml:space="preserve"> (</w:t>
      </w:r>
      <w:r>
        <w:rPr>
          <w:rStyle w:val="Appelnotedebasdep"/>
          <w:rFonts w:ascii="Calibri" w:hAnsi="Calibri"/>
          <w:b/>
        </w:rPr>
        <w:footnoteReference w:id="2"/>
      </w:r>
      <w:r>
        <w:rPr>
          <w:rFonts w:ascii="Calibri" w:hAnsi="Calibri"/>
          <w:b/>
        </w:rPr>
        <w:t>)</w:t>
      </w:r>
    </w:p>
    <w:p w14:paraId="12555A09" w14:textId="77777777" w:rsidR="008F4DEA" w:rsidRPr="00423716" w:rsidRDefault="008F4DEA" w:rsidP="008F4DEA">
      <w:pPr>
        <w:pBdr>
          <w:top w:val="single" w:sz="4" w:space="1" w:color="auto"/>
          <w:left w:val="single" w:sz="4" w:space="4" w:color="auto"/>
          <w:bottom w:val="single" w:sz="4" w:space="1" w:color="auto"/>
          <w:right w:val="single" w:sz="4" w:space="4" w:color="auto"/>
        </w:pBdr>
        <w:rPr>
          <w:rFonts w:ascii="Calibri" w:hAnsi="Calibri"/>
        </w:rPr>
      </w:pPr>
      <w:r w:rsidRPr="00423716">
        <w:rPr>
          <w:rFonts w:ascii="Calibri" w:hAnsi="Calibri"/>
        </w:rPr>
        <w:t>En Belgique, le pouvoir de l’État est réparti entre trois pouvoirs, à savoir le pouvoir législatif, le pouvoir exécutif et le pouvoir judiciaire. Chaque pouvoir contrôle et limite les autres pouvoirs. Ce principe de la séparation des pouvoirs n’est pas repris de manière explicite dans la Constitution et n’est pas absolu. </w:t>
      </w:r>
    </w:p>
    <w:p w14:paraId="6F6BBE38" w14:textId="77777777" w:rsidR="008F4DEA" w:rsidRPr="00423716" w:rsidRDefault="008F4DEA" w:rsidP="008F4DEA">
      <w:pPr>
        <w:pBdr>
          <w:top w:val="single" w:sz="4" w:space="1" w:color="auto"/>
          <w:left w:val="single" w:sz="4" w:space="4" w:color="auto"/>
          <w:bottom w:val="single" w:sz="4" w:space="1" w:color="auto"/>
          <w:right w:val="single" w:sz="4" w:space="4" w:color="auto"/>
        </w:pBdr>
        <w:rPr>
          <w:rFonts w:ascii="Calibri" w:hAnsi="Calibri"/>
        </w:rPr>
      </w:pPr>
      <w:r w:rsidRPr="00423716">
        <w:rPr>
          <w:rFonts w:ascii="Calibri" w:hAnsi="Calibri"/>
        </w:rPr>
        <w:t xml:space="preserve">Le </w:t>
      </w:r>
      <w:r w:rsidRPr="00423716">
        <w:rPr>
          <w:rFonts w:ascii="Calibri" w:hAnsi="Calibri"/>
          <w:b/>
          <w:bCs/>
        </w:rPr>
        <w:t>pouvoir législatif fédéral</w:t>
      </w:r>
      <w:r w:rsidRPr="00423716">
        <w:rPr>
          <w:rFonts w:ascii="Calibri" w:hAnsi="Calibri"/>
        </w:rPr>
        <w:t xml:space="preserve"> fait les lois et contrôle le pouvoir exécutif. Il est exercé par le parlement et par le Roi. Le parlement est constitué de deux chambres, le Sénat et la Chambre des Représentants.</w:t>
      </w:r>
    </w:p>
    <w:p w14:paraId="136D57F8" w14:textId="77777777" w:rsidR="008F4DEA" w:rsidRPr="00423716" w:rsidRDefault="008F4DEA" w:rsidP="008F4DEA">
      <w:pPr>
        <w:pBdr>
          <w:top w:val="single" w:sz="4" w:space="1" w:color="auto"/>
          <w:left w:val="single" w:sz="4" w:space="4" w:color="auto"/>
          <w:bottom w:val="single" w:sz="4" w:space="1" w:color="auto"/>
          <w:right w:val="single" w:sz="4" w:space="4" w:color="auto"/>
        </w:pBdr>
        <w:rPr>
          <w:rFonts w:ascii="Calibri" w:hAnsi="Calibri"/>
        </w:rPr>
      </w:pPr>
      <w:r w:rsidRPr="00423716">
        <w:rPr>
          <w:rFonts w:ascii="Calibri" w:hAnsi="Calibri"/>
        </w:rPr>
        <w:t xml:space="preserve">Le </w:t>
      </w:r>
      <w:r w:rsidRPr="00423716">
        <w:rPr>
          <w:rFonts w:ascii="Calibri" w:hAnsi="Calibri"/>
          <w:b/>
          <w:bCs/>
        </w:rPr>
        <w:t>pouvoir exécutif fédéral</w:t>
      </w:r>
      <w:r w:rsidRPr="00423716">
        <w:rPr>
          <w:rFonts w:ascii="Calibri" w:hAnsi="Calibri"/>
        </w:rPr>
        <w:t xml:space="preserve"> dirige le pays. Il fait en sorte que les lois soient appliquées de manière concrète et qu’elles soient respectées. Le pouvoir exécutif est exercé par le Roi et son gouvernement, constitué de ministres et de secrétaires d’État.</w:t>
      </w:r>
    </w:p>
    <w:p w14:paraId="64D46EAD" w14:textId="77777777" w:rsidR="008F4DEA" w:rsidRPr="00423716" w:rsidRDefault="008F4DEA" w:rsidP="008F4DEA">
      <w:pPr>
        <w:pBdr>
          <w:top w:val="single" w:sz="4" w:space="1" w:color="auto"/>
          <w:left w:val="single" w:sz="4" w:space="4" w:color="auto"/>
          <w:bottom w:val="single" w:sz="4" w:space="1" w:color="auto"/>
          <w:right w:val="single" w:sz="4" w:space="4" w:color="auto"/>
        </w:pBdr>
        <w:rPr>
          <w:rFonts w:ascii="Calibri" w:hAnsi="Calibri"/>
        </w:rPr>
      </w:pPr>
      <w:r w:rsidRPr="00423716">
        <w:rPr>
          <w:rFonts w:ascii="Calibri" w:hAnsi="Calibri"/>
        </w:rPr>
        <w:t xml:space="preserve">Le </w:t>
      </w:r>
      <w:r w:rsidRPr="00423716">
        <w:rPr>
          <w:rFonts w:ascii="Calibri" w:hAnsi="Calibri"/>
          <w:b/>
          <w:bCs/>
        </w:rPr>
        <w:t>pouvoir judiciaire</w:t>
      </w:r>
      <w:r w:rsidRPr="00423716">
        <w:rPr>
          <w:rFonts w:ascii="Calibri" w:hAnsi="Calibri"/>
        </w:rPr>
        <w:t xml:space="preserve"> se prononce en matière de litiges et est exercé par les cours et les tribunaux. Il contrôle également la légalité des actes du pouvoir exécutif.</w:t>
      </w:r>
    </w:p>
    <w:p w14:paraId="44A6DBC8" w14:textId="77777777" w:rsidR="008F4DEA" w:rsidRPr="00423716" w:rsidRDefault="008F4DEA" w:rsidP="008F4DEA">
      <w:pPr>
        <w:pBdr>
          <w:top w:val="single" w:sz="4" w:space="1" w:color="auto"/>
          <w:left w:val="single" w:sz="4" w:space="4" w:color="auto"/>
          <w:bottom w:val="single" w:sz="4" w:space="1" w:color="auto"/>
          <w:right w:val="single" w:sz="4" w:space="4" w:color="auto"/>
        </w:pBdr>
        <w:rPr>
          <w:rFonts w:ascii="Calibri" w:hAnsi="Calibri"/>
        </w:rPr>
      </w:pPr>
      <w:r w:rsidRPr="00423716">
        <w:rPr>
          <w:rFonts w:ascii="Calibri" w:hAnsi="Calibri"/>
        </w:rPr>
        <w:t xml:space="preserve">La séparation des pouvoirs existe également au niveau des communautés et des régions. Celles-ci disposent d’un pouvoir législatif et d’un pouvoir exécutif séparé. Pour les autorités fédérales, les communautés et les régions, le pouvoir judiciaire est toutefois exercé par les mêmes instances. </w:t>
      </w:r>
    </w:p>
    <w:p w14:paraId="504A67F0" w14:textId="77777777" w:rsidR="008F4DEA" w:rsidRDefault="008F4DEA" w:rsidP="008F4DEA">
      <w:pPr>
        <w:jc w:val="left"/>
      </w:pPr>
    </w:p>
    <w:p w14:paraId="2BB05A1E" w14:textId="77777777" w:rsidR="0024201C" w:rsidRPr="00571789" w:rsidRDefault="0024201C" w:rsidP="0024201C">
      <w:pPr>
        <w:pBdr>
          <w:top w:val="single" w:sz="4" w:space="1" w:color="auto"/>
          <w:left w:val="single" w:sz="4" w:space="4" w:color="auto"/>
          <w:bottom w:val="single" w:sz="4" w:space="1" w:color="auto"/>
          <w:right w:val="single" w:sz="4" w:space="4" w:color="auto"/>
        </w:pBdr>
        <w:spacing w:before="240"/>
        <w:rPr>
          <w:rFonts w:ascii="Calibri" w:hAnsi="Calibri"/>
        </w:rPr>
      </w:pPr>
      <w:r>
        <w:rPr>
          <w:rFonts w:ascii="Calibri" w:hAnsi="Calibri"/>
        </w:rPr>
        <w:t>(</w:t>
      </w:r>
      <w:r>
        <w:rPr>
          <w:rStyle w:val="Appelnotedebasdep"/>
          <w:rFonts w:ascii="Calibri" w:hAnsi="Calibri"/>
        </w:rPr>
        <w:footnoteReference w:id="3"/>
      </w:r>
      <w:r>
        <w:rPr>
          <w:rFonts w:ascii="Calibri" w:hAnsi="Calibri"/>
        </w:rPr>
        <w:t>)</w:t>
      </w:r>
      <w:r w:rsidRPr="00571789">
        <w:rPr>
          <w:rFonts w:ascii="Calibri" w:hAnsi="Calibri"/>
        </w:rPr>
        <w:t>À tous les niveaux de pouvoir, on observe une même organisation et des processus semblables.</w:t>
      </w:r>
    </w:p>
    <w:p w14:paraId="277DF59C" w14:textId="77777777" w:rsidR="0024201C" w:rsidRPr="00571789" w:rsidRDefault="0024201C" w:rsidP="0024201C">
      <w:pPr>
        <w:pBdr>
          <w:top w:val="single" w:sz="4" w:space="1" w:color="auto"/>
          <w:left w:val="single" w:sz="4" w:space="4" w:color="auto"/>
          <w:bottom w:val="single" w:sz="4" w:space="1" w:color="auto"/>
          <w:right w:val="single" w:sz="4" w:space="4" w:color="auto"/>
        </w:pBdr>
        <w:rPr>
          <w:rFonts w:ascii="Calibri" w:hAnsi="Calibri"/>
        </w:rPr>
      </w:pPr>
      <w:r w:rsidRPr="00571789">
        <w:rPr>
          <w:rFonts w:ascii="Calibri" w:hAnsi="Calibri"/>
        </w:rPr>
        <w:t>Le fonctionnement démocratique repose tout d’abord sur des élections. Les citoyens qui remplissent les conditions (d’âge et de nationalité principalement) choisissent librement leurs représentants.</w:t>
      </w:r>
    </w:p>
    <w:p w14:paraId="26442ACE" w14:textId="77777777" w:rsidR="0024201C" w:rsidRPr="00571789" w:rsidRDefault="0024201C" w:rsidP="0024201C">
      <w:pPr>
        <w:pBdr>
          <w:top w:val="single" w:sz="4" w:space="1" w:color="auto"/>
          <w:left w:val="single" w:sz="4" w:space="4" w:color="auto"/>
          <w:bottom w:val="single" w:sz="4" w:space="1" w:color="auto"/>
          <w:right w:val="single" w:sz="4" w:space="4" w:color="auto"/>
        </w:pBdr>
        <w:rPr>
          <w:rFonts w:ascii="Calibri" w:hAnsi="Calibri"/>
        </w:rPr>
      </w:pPr>
      <w:r w:rsidRPr="00571789">
        <w:rPr>
          <w:rFonts w:ascii="Calibri" w:hAnsi="Calibri"/>
        </w:rPr>
        <w:t xml:space="preserve">Ces représentants sont des personnes qui siègent dans des assemblées législatives (ou de type législatif) et qui prennent des décisions qui s’appliquent à tous de la même manière. Ces assemblées s’appellent </w:t>
      </w:r>
      <w:r w:rsidRPr="00571789">
        <w:rPr>
          <w:rFonts w:ascii="Calibri" w:hAnsi="Calibri"/>
          <w:b/>
        </w:rPr>
        <w:t>parlements</w:t>
      </w:r>
      <w:r w:rsidRPr="00571789">
        <w:rPr>
          <w:rFonts w:ascii="Calibri" w:hAnsi="Calibri"/>
        </w:rPr>
        <w:t xml:space="preserve"> (au niveau fédéral, communautaire et régional) ou </w:t>
      </w:r>
      <w:r w:rsidRPr="00571789">
        <w:rPr>
          <w:rFonts w:ascii="Calibri" w:hAnsi="Calibri"/>
          <w:b/>
        </w:rPr>
        <w:t>conseils</w:t>
      </w:r>
      <w:r w:rsidRPr="00571789">
        <w:rPr>
          <w:rFonts w:ascii="Calibri" w:hAnsi="Calibri"/>
        </w:rPr>
        <w:t xml:space="preserve"> (au niveau provincial et communal). Les décisions des parlements et des conseils sont, selon les cas, des lois, des décrets, des ordonnances, des règlements.</w:t>
      </w:r>
    </w:p>
    <w:p w14:paraId="202ADF1B" w14:textId="77777777" w:rsidR="0024201C" w:rsidRPr="00571789" w:rsidRDefault="0024201C" w:rsidP="0024201C">
      <w:pPr>
        <w:pBdr>
          <w:top w:val="single" w:sz="4" w:space="1" w:color="auto"/>
          <w:left w:val="single" w:sz="4" w:space="4" w:color="auto"/>
          <w:bottom w:val="single" w:sz="4" w:space="1" w:color="auto"/>
          <w:right w:val="single" w:sz="4" w:space="4" w:color="auto"/>
        </w:pBdr>
        <w:rPr>
          <w:rFonts w:ascii="Calibri" w:hAnsi="Calibri"/>
        </w:rPr>
      </w:pPr>
      <w:r w:rsidRPr="00571789">
        <w:rPr>
          <w:rFonts w:ascii="Calibri" w:hAnsi="Calibri"/>
          <w:i/>
        </w:rPr>
        <w:t>De chaque parlement émane un gouvernement et de chaque conseil, un collège</w:t>
      </w:r>
      <w:r w:rsidRPr="00571789">
        <w:rPr>
          <w:rFonts w:ascii="Calibri" w:hAnsi="Calibri"/>
        </w:rPr>
        <w:t xml:space="preserve"> : gouvernement fédéral, de Communauté, de Région, ou collège communal (ou collège des bourgmestre et échevins) ou provincial. Les gouvernements et les collèges sont des pouvoirs exécutifs. Ce sont eux qui vont mettre en œuvre les décisions des assemblées, qui vont leur permettre d’être appliquées. Les gouvernements et les collèges sont aussi habilités à proposer de nouvelles lois (au sens large).</w:t>
      </w:r>
    </w:p>
    <w:p w14:paraId="27BDC01D" w14:textId="77777777" w:rsidR="0024201C" w:rsidRPr="00571789" w:rsidRDefault="0024201C" w:rsidP="0024201C">
      <w:pPr>
        <w:pBdr>
          <w:top w:val="single" w:sz="4" w:space="1" w:color="auto"/>
          <w:left w:val="single" w:sz="4" w:space="4" w:color="auto"/>
          <w:bottom w:val="single" w:sz="4" w:space="1" w:color="auto"/>
          <w:right w:val="single" w:sz="4" w:space="4" w:color="auto"/>
        </w:pBdr>
        <w:rPr>
          <w:rFonts w:ascii="Calibri" w:hAnsi="Calibri"/>
        </w:rPr>
      </w:pPr>
      <w:r w:rsidRPr="00571789">
        <w:rPr>
          <w:rFonts w:ascii="Calibri" w:hAnsi="Calibri"/>
        </w:rPr>
        <w:t>Les assemblées, outre qu’elles font des lois ou leur équivalent, ou encore des règlements, donnent leur confiance au gouvernement ou au collège et le contrôlent. C’est une majorité qui, au sein de l’assemblée, approuve la composition et le programme de l’exécutif. Et, en posant des questions, en interpellant les membres de l’exécutif, en votant une motion de méfiance, les membres de l’assemblée exercent un droit de regard et peuvent sanctionner l’activité du gouvernement ou du collège.</w:t>
      </w:r>
    </w:p>
    <w:p w14:paraId="357FDFF1" w14:textId="77777777" w:rsidR="0024201C" w:rsidRDefault="0024201C" w:rsidP="0024201C">
      <w:pPr>
        <w:jc w:val="left"/>
      </w:pPr>
    </w:p>
    <w:p w14:paraId="65C98CF8" w14:textId="77777777" w:rsidR="005D49B7" w:rsidRDefault="005D49B7" w:rsidP="005D49B7">
      <w:pPr>
        <w:pStyle w:val="Titre2"/>
      </w:pPr>
      <w:bookmarkStart w:id="12" w:name="_Toc488929083"/>
      <w:r>
        <w:lastRenderedPageBreak/>
        <w:t>Les différents niveaux de pouvoir politiques</w:t>
      </w:r>
      <w:bookmarkEnd w:id="12"/>
    </w:p>
    <w:p w14:paraId="0031ED80" w14:textId="77777777" w:rsidR="0024201C" w:rsidRDefault="0024201C" w:rsidP="0024201C">
      <w:pPr>
        <w:spacing w:before="240"/>
        <w:jc w:val="left"/>
      </w:pPr>
      <w:r>
        <w:t>À l'aide des textes des pages suivantes, complète le tableau ci-dessous:</w:t>
      </w:r>
    </w:p>
    <w:tbl>
      <w:tblPr>
        <w:tblStyle w:val="Grilledutableau"/>
        <w:tblW w:w="0" w:type="auto"/>
        <w:tblLook w:val="04A0" w:firstRow="1" w:lastRow="0" w:firstColumn="1" w:lastColumn="0" w:noHBand="0" w:noVBand="1"/>
      </w:tblPr>
      <w:tblGrid>
        <w:gridCol w:w="1980"/>
        <w:gridCol w:w="2550"/>
        <w:gridCol w:w="2550"/>
        <w:gridCol w:w="2550"/>
      </w:tblGrid>
      <w:tr w:rsidR="0024201C" w14:paraId="58F8E7E2" w14:textId="77777777" w:rsidTr="00DE246E">
        <w:tc>
          <w:tcPr>
            <w:tcW w:w="1980" w:type="dxa"/>
            <w:vAlign w:val="bottom"/>
          </w:tcPr>
          <w:p w14:paraId="1670EE17" w14:textId="77777777" w:rsidR="0024201C" w:rsidRDefault="0024201C" w:rsidP="00DE246E">
            <w:pPr>
              <w:jc w:val="center"/>
            </w:pPr>
            <w:r>
              <w:t>Niveau de pouvoir</w:t>
            </w:r>
          </w:p>
        </w:tc>
        <w:tc>
          <w:tcPr>
            <w:tcW w:w="2550" w:type="dxa"/>
            <w:vAlign w:val="bottom"/>
          </w:tcPr>
          <w:p w14:paraId="056AB0BE" w14:textId="77777777" w:rsidR="0024201C" w:rsidRDefault="0024201C" w:rsidP="00DE246E">
            <w:pPr>
              <w:jc w:val="center"/>
            </w:pPr>
            <w:r>
              <w:t>Assemblée législative</w:t>
            </w:r>
          </w:p>
        </w:tc>
        <w:tc>
          <w:tcPr>
            <w:tcW w:w="2550" w:type="dxa"/>
            <w:vAlign w:val="bottom"/>
          </w:tcPr>
          <w:p w14:paraId="690B1656" w14:textId="77777777" w:rsidR="0024201C" w:rsidRDefault="0024201C" w:rsidP="00DE246E">
            <w:pPr>
              <w:jc w:val="center"/>
            </w:pPr>
            <w:r>
              <w:t>Organe exécutif</w:t>
            </w:r>
          </w:p>
        </w:tc>
        <w:tc>
          <w:tcPr>
            <w:tcW w:w="2550" w:type="dxa"/>
            <w:vAlign w:val="bottom"/>
          </w:tcPr>
          <w:p w14:paraId="6964BECF" w14:textId="77777777" w:rsidR="0024201C" w:rsidRDefault="0024201C" w:rsidP="00DE246E">
            <w:pPr>
              <w:jc w:val="center"/>
            </w:pPr>
            <w:r>
              <w:t>Représentant</w:t>
            </w:r>
          </w:p>
        </w:tc>
      </w:tr>
      <w:tr w:rsidR="0024201C" w14:paraId="79F545B4" w14:textId="77777777" w:rsidTr="00DE246E">
        <w:tc>
          <w:tcPr>
            <w:tcW w:w="1980" w:type="dxa"/>
            <w:vAlign w:val="center"/>
          </w:tcPr>
          <w:p w14:paraId="5FE4BD63" w14:textId="77777777" w:rsidR="0024201C" w:rsidRDefault="0024201C" w:rsidP="00DE246E">
            <w:pPr>
              <w:jc w:val="left"/>
            </w:pPr>
            <w:r>
              <w:t>Europe</w:t>
            </w:r>
          </w:p>
        </w:tc>
        <w:tc>
          <w:tcPr>
            <w:tcW w:w="2550" w:type="dxa"/>
            <w:vAlign w:val="center"/>
          </w:tcPr>
          <w:p w14:paraId="65427B92" w14:textId="77777777" w:rsidR="0024201C" w:rsidRDefault="0024201C" w:rsidP="00DE246E">
            <w:pPr>
              <w:jc w:val="center"/>
            </w:pPr>
            <w:r>
              <w:t>Parlement européen est composé de 750 Députés</w:t>
            </w:r>
          </w:p>
        </w:tc>
        <w:tc>
          <w:tcPr>
            <w:tcW w:w="2550" w:type="dxa"/>
            <w:vAlign w:val="center"/>
          </w:tcPr>
          <w:p w14:paraId="428B6C80" w14:textId="77777777" w:rsidR="0024201C" w:rsidRDefault="0024201C" w:rsidP="00DE246E">
            <w:pPr>
              <w:jc w:val="center"/>
            </w:pPr>
            <w:r>
              <w:t>La Commission européenne est composée de 28 Commissaires européens (+ 1 Président)</w:t>
            </w:r>
          </w:p>
        </w:tc>
        <w:tc>
          <w:tcPr>
            <w:tcW w:w="2550" w:type="dxa"/>
            <w:vAlign w:val="center"/>
          </w:tcPr>
          <w:p w14:paraId="79CE49E1" w14:textId="77777777" w:rsidR="0024201C" w:rsidRDefault="0024201C" w:rsidP="00DE246E">
            <w:pPr>
              <w:jc w:val="center"/>
            </w:pPr>
            <w:r>
              <w:t>Le Président de la Commission européenne</w:t>
            </w:r>
          </w:p>
        </w:tc>
      </w:tr>
      <w:tr w:rsidR="0024201C" w14:paraId="14FD4061" w14:textId="77777777" w:rsidTr="00DE246E">
        <w:trPr>
          <w:trHeight w:val="1020"/>
        </w:trPr>
        <w:tc>
          <w:tcPr>
            <w:tcW w:w="1980" w:type="dxa"/>
            <w:vAlign w:val="center"/>
          </w:tcPr>
          <w:p w14:paraId="51800C17" w14:textId="77777777" w:rsidR="0024201C" w:rsidRDefault="0024201C" w:rsidP="00DE246E">
            <w:pPr>
              <w:jc w:val="left"/>
            </w:pPr>
            <w:r>
              <w:t>Fédéral</w:t>
            </w:r>
          </w:p>
        </w:tc>
        <w:tc>
          <w:tcPr>
            <w:tcW w:w="2550" w:type="dxa"/>
            <w:vAlign w:val="center"/>
          </w:tcPr>
          <w:p w14:paraId="385CB861" w14:textId="77777777" w:rsidR="0024201C" w:rsidRPr="008854C4" w:rsidRDefault="0024201C" w:rsidP="00DE246E">
            <w:pPr>
              <w:pStyle w:val="Prof2"/>
              <w:jc w:val="center"/>
            </w:pPr>
            <w:r w:rsidRPr="008854C4">
              <w:t>Bicaméral: Le Parlement (la chambre</w:t>
            </w:r>
            <w:r>
              <w:t xml:space="preserve"> des députés</w:t>
            </w:r>
            <w:r w:rsidRPr="008854C4">
              <w:t>) et le Sénat</w:t>
            </w:r>
            <w:r>
              <w:t xml:space="preserve"> (des sénateurs)</w:t>
            </w:r>
          </w:p>
        </w:tc>
        <w:tc>
          <w:tcPr>
            <w:tcW w:w="2550" w:type="dxa"/>
            <w:vAlign w:val="center"/>
          </w:tcPr>
          <w:p w14:paraId="581A3BE6" w14:textId="77777777" w:rsidR="0024201C" w:rsidRPr="008854C4" w:rsidRDefault="0024201C" w:rsidP="00DE246E">
            <w:pPr>
              <w:pStyle w:val="Prof2"/>
              <w:jc w:val="center"/>
            </w:pPr>
            <w:r w:rsidRPr="008854C4">
              <w:t>Le gouvernement des ministres</w:t>
            </w:r>
          </w:p>
        </w:tc>
        <w:tc>
          <w:tcPr>
            <w:tcW w:w="2550" w:type="dxa"/>
            <w:vAlign w:val="center"/>
          </w:tcPr>
          <w:p w14:paraId="0178DE85" w14:textId="77777777" w:rsidR="0024201C" w:rsidRPr="008854C4" w:rsidRDefault="0024201C" w:rsidP="00DE246E">
            <w:pPr>
              <w:pStyle w:val="Prof2"/>
              <w:jc w:val="center"/>
            </w:pPr>
            <w:r w:rsidRPr="008854C4">
              <w:t>Le Premier Ministre</w:t>
            </w:r>
          </w:p>
        </w:tc>
      </w:tr>
      <w:tr w:rsidR="0024201C" w14:paraId="271D8262" w14:textId="77777777" w:rsidTr="00DE246E">
        <w:trPr>
          <w:trHeight w:val="1020"/>
        </w:trPr>
        <w:tc>
          <w:tcPr>
            <w:tcW w:w="1980" w:type="dxa"/>
            <w:vAlign w:val="center"/>
          </w:tcPr>
          <w:p w14:paraId="529B7539" w14:textId="77777777" w:rsidR="0024201C" w:rsidRDefault="0024201C" w:rsidP="00DE246E">
            <w:pPr>
              <w:jc w:val="left"/>
            </w:pPr>
            <w:r>
              <w:t>Régional et Communautaire</w:t>
            </w:r>
          </w:p>
        </w:tc>
        <w:tc>
          <w:tcPr>
            <w:tcW w:w="2550" w:type="dxa"/>
            <w:vAlign w:val="center"/>
          </w:tcPr>
          <w:p w14:paraId="30ECE296" w14:textId="77777777" w:rsidR="0024201C" w:rsidRPr="008854C4" w:rsidRDefault="0024201C" w:rsidP="00DE246E">
            <w:pPr>
              <w:pStyle w:val="Prof2"/>
              <w:jc w:val="center"/>
            </w:pPr>
            <w:r w:rsidRPr="008854C4">
              <w:t>Le parlement des députés</w:t>
            </w:r>
          </w:p>
        </w:tc>
        <w:tc>
          <w:tcPr>
            <w:tcW w:w="2550" w:type="dxa"/>
            <w:vAlign w:val="center"/>
          </w:tcPr>
          <w:p w14:paraId="0ABD729B" w14:textId="77777777" w:rsidR="0024201C" w:rsidRPr="008854C4" w:rsidRDefault="0024201C" w:rsidP="00DE246E">
            <w:pPr>
              <w:pStyle w:val="Prof2"/>
              <w:jc w:val="center"/>
            </w:pPr>
            <w:r w:rsidRPr="008854C4">
              <w:t>Le gouvernement des ministres</w:t>
            </w:r>
          </w:p>
        </w:tc>
        <w:tc>
          <w:tcPr>
            <w:tcW w:w="2550" w:type="dxa"/>
            <w:vAlign w:val="center"/>
          </w:tcPr>
          <w:p w14:paraId="20E25D2E" w14:textId="77777777" w:rsidR="0024201C" w:rsidRPr="008854C4" w:rsidRDefault="0024201C" w:rsidP="00DE246E">
            <w:pPr>
              <w:pStyle w:val="Prof2"/>
              <w:jc w:val="center"/>
            </w:pPr>
            <w:r w:rsidRPr="008854C4">
              <w:t>Le Président</w:t>
            </w:r>
          </w:p>
        </w:tc>
      </w:tr>
      <w:tr w:rsidR="0024201C" w14:paraId="1AF382A8" w14:textId="77777777" w:rsidTr="00DE246E">
        <w:trPr>
          <w:trHeight w:val="1020"/>
        </w:trPr>
        <w:tc>
          <w:tcPr>
            <w:tcW w:w="1980" w:type="dxa"/>
            <w:vAlign w:val="center"/>
          </w:tcPr>
          <w:p w14:paraId="321FA6D2" w14:textId="77777777" w:rsidR="0024201C" w:rsidRDefault="0024201C" w:rsidP="00DE246E">
            <w:pPr>
              <w:jc w:val="left"/>
            </w:pPr>
            <w:r>
              <w:t>Provincial</w:t>
            </w:r>
          </w:p>
        </w:tc>
        <w:tc>
          <w:tcPr>
            <w:tcW w:w="2550" w:type="dxa"/>
            <w:vAlign w:val="center"/>
          </w:tcPr>
          <w:p w14:paraId="034F8921" w14:textId="77777777" w:rsidR="0024201C" w:rsidRPr="008854C4" w:rsidRDefault="0024201C" w:rsidP="00DE246E">
            <w:pPr>
              <w:pStyle w:val="Prof2"/>
              <w:jc w:val="center"/>
            </w:pPr>
            <w:r w:rsidRPr="008854C4">
              <w:t>Le conseil provincial des conseillers provinciaux</w:t>
            </w:r>
          </w:p>
        </w:tc>
        <w:tc>
          <w:tcPr>
            <w:tcW w:w="2550" w:type="dxa"/>
            <w:vAlign w:val="center"/>
          </w:tcPr>
          <w:p w14:paraId="1D4C6B5E" w14:textId="77777777" w:rsidR="0024201C" w:rsidRPr="008854C4" w:rsidRDefault="0024201C" w:rsidP="00DE246E">
            <w:pPr>
              <w:pStyle w:val="Prof2"/>
              <w:jc w:val="center"/>
            </w:pPr>
            <w:r w:rsidRPr="008854C4">
              <w:t>Le collège provincial des députés provinciaux</w:t>
            </w:r>
          </w:p>
        </w:tc>
        <w:tc>
          <w:tcPr>
            <w:tcW w:w="2550" w:type="dxa"/>
            <w:vAlign w:val="center"/>
          </w:tcPr>
          <w:p w14:paraId="17BFA75B" w14:textId="77777777" w:rsidR="0024201C" w:rsidRDefault="0024201C" w:rsidP="00DE246E">
            <w:pPr>
              <w:pStyle w:val="Prof2"/>
              <w:jc w:val="center"/>
            </w:pPr>
            <w:r>
              <w:t>Le Président</w:t>
            </w:r>
          </w:p>
          <w:p w14:paraId="2E840D00" w14:textId="77777777" w:rsidR="0024201C" w:rsidRPr="008854C4" w:rsidRDefault="0024201C" w:rsidP="00DE246E">
            <w:pPr>
              <w:pStyle w:val="Prof2"/>
              <w:jc w:val="center"/>
            </w:pPr>
            <w:r>
              <w:t>(Le G</w:t>
            </w:r>
            <w:r w:rsidRPr="008854C4">
              <w:t>ouverneur</w:t>
            </w:r>
            <w:r>
              <w:t>)</w:t>
            </w:r>
          </w:p>
        </w:tc>
      </w:tr>
      <w:tr w:rsidR="0024201C" w14:paraId="7F8A5654" w14:textId="77777777" w:rsidTr="00DE246E">
        <w:trPr>
          <w:trHeight w:val="1020"/>
        </w:trPr>
        <w:tc>
          <w:tcPr>
            <w:tcW w:w="1980" w:type="dxa"/>
            <w:vAlign w:val="center"/>
          </w:tcPr>
          <w:p w14:paraId="0AE82FB7" w14:textId="77777777" w:rsidR="0024201C" w:rsidRDefault="0024201C" w:rsidP="00DE246E">
            <w:pPr>
              <w:jc w:val="left"/>
            </w:pPr>
            <w:r>
              <w:t>Communal</w:t>
            </w:r>
          </w:p>
        </w:tc>
        <w:tc>
          <w:tcPr>
            <w:tcW w:w="2550" w:type="dxa"/>
            <w:vAlign w:val="center"/>
          </w:tcPr>
          <w:p w14:paraId="087B3A4E" w14:textId="77777777" w:rsidR="0024201C" w:rsidRPr="008854C4" w:rsidRDefault="0024201C" w:rsidP="00DE246E">
            <w:pPr>
              <w:pStyle w:val="Prof2"/>
              <w:jc w:val="center"/>
            </w:pPr>
            <w:r w:rsidRPr="008854C4">
              <w:t>Le conseil communal des conseillers communaux</w:t>
            </w:r>
          </w:p>
        </w:tc>
        <w:tc>
          <w:tcPr>
            <w:tcW w:w="2550" w:type="dxa"/>
            <w:vAlign w:val="center"/>
          </w:tcPr>
          <w:p w14:paraId="7A786600" w14:textId="77777777" w:rsidR="0024201C" w:rsidRPr="008854C4" w:rsidRDefault="0024201C" w:rsidP="00DE246E">
            <w:pPr>
              <w:pStyle w:val="Prof2"/>
              <w:jc w:val="center"/>
            </w:pPr>
            <w:r w:rsidRPr="008854C4">
              <w:t>Le collège des bourgmestre et échevins (Bxl) ou le Collège communal (W) où siègent le bourgmestre, les échevins et le Président du CPAS</w:t>
            </w:r>
          </w:p>
        </w:tc>
        <w:tc>
          <w:tcPr>
            <w:tcW w:w="2550" w:type="dxa"/>
            <w:vAlign w:val="center"/>
          </w:tcPr>
          <w:p w14:paraId="77EDF985" w14:textId="77777777" w:rsidR="0024201C" w:rsidRPr="008854C4" w:rsidRDefault="0024201C" w:rsidP="00DE246E">
            <w:pPr>
              <w:pStyle w:val="Prof2"/>
              <w:jc w:val="center"/>
            </w:pPr>
            <w:r>
              <w:t>Le B</w:t>
            </w:r>
            <w:r w:rsidRPr="008854C4">
              <w:t>ourgmestre</w:t>
            </w:r>
          </w:p>
        </w:tc>
      </w:tr>
    </w:tbl>
    <w:p w14:paraId="43D83A27" w14:textId="7C4380E6" w:rsidR="0024201C" w:rsidRDefault="0024201C" w:rsidP="0024201C">
      <w:pPr>
        <w:pStyle w:val="Professeur"/>
      </w:pPr>
      <w:r>
        <w:tab/>
      </w:r>
      <w:r>
        <w:br w:type="page"/>
      </w:r>
    </w:p>
    <w:bookmarkEnd w:id="11"/>
    <w:p w14:paraId="593BB086" w14:textId="77777777" w:rsidR="00B63D16" w:rsidRPr="009A0514" w:rsidRDefault="00B63D16" w:rsidP="00F37409">
      <w:pPr>
        <w:pStyle w:val="Titre3"/>
      </w:pPr>
      <w:r w:rsidRPr="009A0514">
        <w:lastRenderedPageBreak/>
        <w:t>Au fédéral</w:t>
      </w:r>
      <w:r w:rsidR="005D49B7">
        <w:t xml:space="preserve"> (</w:t>
      </w:r>
      <w:r w:rsidR="005D49B7">
        <w:rPr>
          <w:rStyle w:val="Appelnotedebasdep"/>
        </w:rPr>
        <w:footnoteReference w:id="4"/>
      </w:r>
      <w:r w:rsidR="005D49B7">
        <w:t>)</w:t>
      </w:r>
    </w:p>
    <w:p w14:paraId="61EFF405" w14:textId="77777777" w:rsidR="00B63D16" w:rsidRPr="009A0514" w:rsidRDefault="00B63D16" w:rsidP="00B63D16">
      <w:pPr>
        <w:spacing w:before="240"/>
        <w:rPr>
          <w:rFonts w:ascii="Calibri" w:hAnsi="Calibri"/>
        </w:rPr>
      </w:pPr>
      <w:r w:rsidRPr="009A0514">
        <w:rPr>
          <w:rFonts w:ascii="Calibri" w:hAnsi="Calibri"/>
        </w:rPr>
        <w:t xml:space="preserve">Le pouvoir fédéral continue à jouer un rôle important sur l’ensemble du territoire de la Belgique. </w:t>
      </w:r>
      <w:r w:rsidR="000C4635">
        <w:rPr>
          <w:rFonts w:ascii="Calibri" w:hAnsi="Calibri"/>
        </w:rPr>
        <w:t xml:space="preserve">Ses </w:t>
      </w:r>
      <w:r w:rsidRPr="000C4635">
        <w:rPr>
          <w:rFonts w:ascii="Calibri" w:hAnsi="Calibri"/>
          <w:b/>
        </w:rPr>
        <w:t>compétences</w:t>
      </w:r>
      <w:r w:rsidRPr="009A0514">
        <w:rPr>
          <w:rFonts w:ascii="Calibri" w:hAnsi="Calibri"/>
        </w:rPr>
        <w:t xml:space="preserve"> comprennent</w:t>
      </w:r>
      <w:r w:rsidR="009A0514">
        <w:rPr>
          <w:rFonts w:ascii="Calibri" w:hAnsi="Calibri"/>
        </w:rPr>
        <w:t> </w:t>
      </w:r>
      <w:r w:rsidRPr="009A0514">
        <w:rPr>
          <w:rFonts w:ascii="Calibri" w:hAnsi="Calibri"/>
        </w:rPr>
        <w:t>:</w:t>
      </w:r>
    </w:p>
    <w:p w14:paraId="4D7160DF" w14:textId="77777777" w:rsidR="00B63D16" w:rsidRPr="009A0514" w:rsidRDefault="00B63D16" w:rsidP="00B63D16">
      <w:pPr>
        <w:pStyle w:val="Paragraphedeliste"/>
        <w:numPr>
          <w:ilvl w:val="0"/>
          <w:numId w:val="16"/>
        </w:numPr>
        <w:ind w:left="567" w:hanging="567"/>
        <w:rPr>
          <w:rFonts w:ascii="Calibri" w:hAnsi="Calibri"/>
        </w:rPr>
      </w:pPr>
      <w:r w:rsidRPr="009A0514">
        <w:rPr>
          <w:rFonts w:ascii="Calibri" w:hAnsi="Calibri"/>
        </w:rPr>
        <w:t>d’une part, les matières qui n’ont pas été transférées aux Régions ou aux Communautés : la justice, la sécurité sociale (sauf les allocations familiales), la défense et le maintien de l’ordre, la politique étrangère, les règles qui régissent l’état civil et la nationalité, l’accès au territoire, le séjour et l’établissement des étrangers, l’impôt des personnes physiques (IPP) et l’impôt des sociétés (ISOC), de grandes législations (loi sur les sociétés), etc. ;</w:t>
      </w:r>
    </w:p>
    <w:p w14:paraId="119E2AEC" w14:textId="77777777" w:rsidR="00B63D16" w:rsidRPr="009A0514" w:rsidRDefault="00B63D16" w:rsidP="00B63D16">
      <w:pPr>
        <w:pStyle w:val="Paragraphedeliste"/>
        <w:numPr>
          <w:ilvl w:val="0"/>
          <w:numId w:val="16"/>
        </w:numPr>
        <w:ind w:left="567" w:hanging="567"/>
        <w:rPr>
          <w:rFonts w:ascii="Calibri" w:hAnsi="Calibri"/>
        </w:rPr>
      </w:pPr>
      <w:r w:rsidRPr="009A0514">
        <w:rPr>
          <w:rFonts w:ascii="Calibri" w:hAnsi="Calibri"/>
        </w:rPr>
        <w:t>d’autre part, les compétences qui sont expressément réservées au pouvoir fédéral, comme l’emploi des langues dans la région bilingue de Bruxelles-Capitale et dans les communes à statut linguistique particulier (parmi elles, les communes de la région de langue allemande), le revenu d’intégration sociale et la garantie de revenus aux personnes âgées (GRAPA), la législation organique des hôpitaux et d’autres règles essentielles concernant la santé, les établissements scientifiques fédéraux, les établissements culturels fédéraux, la sécurité de la chaîne alimentaire, l’énergie nucléaire, les entreprises publiques autonomes fédérales (SNCB, Biac, Proximus, b-post).</w:t>
      </w:r>
    </w:p>
    <w:p w14:paraId="7BE16663" w14:textId="77777777" w:rsidR="00B63D16" w:rsidRPr="009A0514" w:rsidRDefault="00B63D16" w:rsidP="00B63D16">
      <w:pPr>
        <w:rPr>
          <w:rFonts w:ascii="Calibri" w:hAnsi="Calibri"/>
        </w:rPr>
      </w:pPr>
      <w:r w:rsidRPr="009A0514">
        <w:rPr>
          <w:rFonts w:ascii="Calibri" w:hAnsi="Calibri"/>
        </w:rPr>
        <w:t xml:space="preserve">En outre, en tant qu’organe constituant, le Parlement fédéral peut réviser la Constitution, sur la base d’une déclaration préalable. La Constitution existe aujourd’hui en français, en néerlandais et en allemand, les trois langues officielles de l’État. </w:t>
      </w:r>
    </w:p>
    <w:p w14:paraId="1121EF2F" w14:textId="77777777" w:rsidR="00B63D16" w:rsidRDefault="00B63D16" w:rsidP="00B63D16">
      <w:pPr>
        <w:jc w:val="left"/>
      </w:pPr>
      <w:r>
        <w:rPr>
          <w:noProof/>
          <w:lang w:eastAsia="fr-BE"/>
        </w:rPr>
        <w:drawing>
          <wp:inline distT="0" distB="0" distL="0" distR="0" wp14:anchorId="168B5DD1" wp14:editId="7B9ACF39">
            <wp:extent cx="6121400" cy="346837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1400" cy="3468370"/>
                    </a:xfrm>
                    <a:prstGeom prst="rect">
                      <a:avLst/>
                    </a:prstGeom>
                  </pic:spPr>
                </pic:pic>
              </a:graphicData>
            </a:graphic>
          </wp:inline>
        </w:drawing>
      </w:r>
    </w:p>
    <w:p w14:paraId="5DE1A46E" w14:textId="77777777" w:rsidR="00B63D16" w:rsidRPr="009A0514" w:rsidRDefault="00B63D16" w:rsidP="00B63D16">
      <w:pPr>
        <w:rPr>
          <w:rFonts w:ascii="Calibri" w:hAnsi="Calibri"/>
        </w:rPr>
      </w:pPr>
      <w:r w:rsidRPr="000C4635">
        <w:rPr>
          <w:rFonts w:ascii="Calibri" w:hAnsi="Calibri"/>
          <w:i/>
        </w:rPr>
        <w:t xml:space="preserve">Le Parlement fédéral est composé de deux chambres : la </w:t>
      </w:r>
      <w:r w:rsidRPr="000C4635">
        <w:rPr>
          <w:rFonts w:ascii="Calibri" w:hAnsi="Calibri"/>
          <w:b/>
          <w:i/>
        </w:rPr>
        <w:t>Chambre des représentants</w:t>
      </w:r>
      <w:r w:rsidRPr="000C4635">
        <w:rPr>
          <w:rFonts w:ascii="Calibri" w:hAnsi="Calibri"/>
          <w:i/>
        </w:rPr>
        <w:t xml:space="preserve"> et le </w:t>
      </w:r>
      <w:r w:rsidRPr="000C4635">
        <w:rPr>
          <w:rFonts w:ascii="Calibri" w:hAnsi="Calibri"/>
          <w:b/>
          <w:i/>
        </w:rPr>
        <w:t>Sénat</w:t>
      </w:r>
      <w:r w:rsidRPr="009A0514">
        <w:rPr>
          <w:rFonts w:ascii="Calibri" w:hAnsi="Calibri"/>
        </w:rPr>
        <w:t xml:space="preserve">. Elles sont habilitées à voter les lois et à réviser la Constitution. Comme la composition de ces assemblées est fonction de la population, les Flamands sont majoritaires tant à la Chambre qu’au Sénat. Pour éviter qu’ils prennent seuls des décisions qui seraient nuisibles aux francophones, des mécanismes sont prévus pour protéger la </w:t>
      </w:r>
      <w:r w:rsidRPr="009A0514">
        <w:rPr>
          <w:rFonts w:ascii="Calibri" w:hAnsi="Calibri"/>
        </w:rPr>
        <w:lastRenderedPageBreak/>
        <w:t>minorité francophone. Comme par exemple la « sonnette d’alarme » qui permet de suspendre la procédure d’adoption d’une loi qui serait jugée contraire aux intérêts de cette minorité.</w:t>
      </w:r>
    </w:p>
    <w:p w14:paraId="346DFF4E" w14:textId="77777777" w:rsidR="00B63D16" w:rsidRPr="000C4635" w:rsidRDefault="00B63D16" w:rsidP="00B63D16">
      <w:pPr>
        <w:rPr>
          <w:rFonts w:ascii="Calibri" w:hAnsi="Calibri"/>
          <w:i/>
        </w:rPr>
      </w:pPr>
      <w:r w:rsidRPr="000C4635">
        <w:rPr>
          <w:rFonts w:ascii="Calibri" w:hAnsi="Calibri"/>
          <w:i/>
        </w:rPr>
        <w:t xml:space="preserve">La </w:t>
      </w:r>
      <w:r w:rsidRPr="003934AB">
        <w:rPr>
          <w:rFonts w:ascii="Calibri" w:hAnsi="Calibri"/>
          <w:b/>
          <w:i/>
        </w:rPr>
        <w:t>Chambre</w:t>
      </w:r>
      <w:r w:rsidRPr="000C4635">
        <w:rPr>
          <w:rFonts w:ascii="Calibri" w:hAnsi="Calibri"/>
          <w:i/>
        </w:rPr>
        <w:t xml:space="preserve"> se compose de 150 députés et le </w:t>
      </w:r>
      <w:r w:rsidRPr="003934AB">
        <w:rPr>
          <w:rFonts w:ascii="Calibri" w:hAnsi="Calibri"/>
          <w:b/>
          <w:i/>
        </w:rPr>
        <w:t>Sénat</w:t>
      </w:r>
      <w:r w:rsidRPr="000C4635">
        <w:rPr>
          <w:rFonts w:ascii="Calibri" w:hAnsi="Calibri"/>
          <w:i/>
        </w:rPr>
        <w:t xml:space="preserve"> de 60 sénateurs. L’élection directe des députés a lieu tous les cinq ans. Parmi les sénateurs, 50 représentent les Communautés et les Régions, tandis que 10 autres sont cooptés, c’est-à-dire choisis par les partis.</w:t>
      </w:r>
    </w:p>
    <w:p w14:paraId="7AE82A06" w14:textId="77777777" w:rsidR="00B63D16" w:rsidRPr="009A0514" w:rsidRDefault="00B63D16" w:rsidP="00B63D16">
      <w:pPr>
        <w:rPr>
          <w:rFonts w:ascii="Calibri" w:hAnsi="Calibri"/>
        </w:rPr>
      </w:pPr>
      <w:r w:rsidRPr="009A0514">
        <w:rPr>
          <w:rFonts w:ascii="Calibri" w:hAnsi="Calibri"/>
        </w:rPr>
        <w:t xml:space="preserve">Le </w:t>
      </w:r>
      <w:r w:rsidRPr="00C01D68">
        <w:rPr>
          <w:rFonts w:ascii="Calibri" w:hAnsi="Calibri"/>
          <w:b/>
          <w:i/>
        </w:rPr>
        <w:t>gouvernement fédéral</w:t>
      </w:r>
      <w:r w:rsidRPr="009A0514">
        <w:rPr>
          <w:rFonts w:ascii="Calibri" w:hAnsi="Calibri"/>
        </w:rPr>
        <w:t xml:space="preserve"> compte pour sa part au maximum </w:t>
      </w:r>
      <w:r w:rsidRPr="00C01D68">
        <w:rPr>
          <w:rFonts w:ascii="Calibri" w:hAnsi="Calibri"/>
          <w:i/>
        </w:rPr>
        <w:t>15 ministres</w:t>
      </w:r>
      <w:r w:rsidRPr="009A0514">
        <w:rPr>
          <w:rFonts w:ascii="Calibri" w:hAnsi="Calibri"/>
        </w:rPr>
        <w:t>. Il faut un même nombre de ministres francophones et néerlandophones, le premier ministre étant excepté en cas de nombre impair de ministres. Le nombre des secrétaires d’État n’est pas limité et ils n’entrent pas en compte pour le calcul de la parité linguistique.</w:t>
      </w:r>
    </w:p>
    <w:p w14:paraId="37A12E74" w14:textId="77777777" w:rsidR="00B63D16" w:rsidRPr="009A0514" w:rsidRDefault="00B63D16" w:rsidP="00B63D16">
      <w:pPr>
        <w:rPr>
          <w:rFonts w:ascii="Calibri" w:hAnsi="Calibri"/>
        </w:rPr>
      </w:pPr>
      <w:r w:rsidRPr="009A0514">
        <w:rPr>
          <w:rFonts w:ascii="Calibri" w:hAnsi="Calibri"/>
        </w:rPr>
        <w:t>Le roi fait partie du pouvoir législatif et du pouvoir exécutif. Mais ses pouvoirs politiques sont fort réduits. C’est lui qui nomme et révoque les ministres fédéraux et il intervient dans les périodes de crise politique. Il a surtout un rôle de représentant de l’État vis-à-vis des délégations étrangères et des représentations établies dans le pays, et par les voyages officiels qu’il fait à l’étranger. Dans l’esprit de beaucoup, le roi est le symbole de l’unité du pays.</w:t>
      </w:r>
    </w:p>
    <w:p w14:paraId="3D7FDECC" w14:textId="77777777" w:rsidR="00B63D16" w:rsidRDefault="00B63D16" w:rsidP="00B63D16">
      <w:pPr>
        <w:pStyle w:val="Titre3"/>
      </w:pPr>
      <w:r>
        <w:t>En Flandre</w:t>
      </w:r>
      <w:r w:rsidR="005D49B7">
        <w:t xml:space="preserve"> (</w:t>
      </w:r>
      <w:r w:rsidR="005D49B7">
        <w:rPr>
          <w:rStyle w:val="Appelnotedebasdep"/>
        </w:rPr>
        <w:footnoteReference w:id="5"/>
      </w:r>
      <w:r w:rsidR="005D49B7">
        <w:t>)</w:t>
      </w:r>
    </w:p>
    <w:p w14:paraId="6D931CF6" w14:textId="77777777" w:rsidR="00B63D16" w:rsidRPr="009A0514" w:rsidRDefault="00B63D16" w:rsidP="00B63D16">
      <w:pPr>
        <w:spacing w:before="240"/>
        <w:rPr>
          <w:rFonts w:ascii="Calibri" w:hAnsi="Calibri"/>
        </w:rPr>
      </w:pPr>
      <w:r w:rsidRPr="000C4635">
        <w:rPr>
          <w:rFonts w:ascii="Calibri" w:hAnsi="Calibri"/>
          <w:i/>
          <w:noProof/>
          <w:lang w:eastAsia="fr-BE"/>
        </w:rPr>
        <w:drawing>
          <wp:anchor distT="0" distB="0" distL="114300" distR="114300" simplePos="0" relativeHeight="251750400" behindDoc="0" locked="0" layoutInCell="1" allowOverlap="1" wp14:anchorId="7D0CB5AA" wp14:editId="6BA2339D">
            <wp:simplePos x="0" y="0"/>
            <wp:positionH relativeFrom="column">
              <wp:posOffset>1750695</wp:posOffset>
            </wp:positionH>
            <wp:positionV relativeFrom="paragraph">
              <wp:posOffset>167640</wp:posOffset>
            </wp:positionV>
            <wp:extent cx="4504690" cy="3418840"/>
            <wp:effectExtent l="0" t="0" r="0" b="0"/>
            <wp:wrapSquare wrapText="bothSides"/>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504690" cy="3418840"/>
                    </a:xfrm>
                    <a:prstGeom prst="rect">
                      <a:avLst/>
                    </a:prstGeom>
                  </pic:spPr>
                </pic:pic>
              </a:graphicData>
            </a:graphic>
            <wp14:sizeRelH relativeFrom="margin">
              <wp14:pctWidth>0</wp14:pctWidth>
            </wp14:sizeRelH>
            <wp14:sizeRelV relativeFrom="margin">
              <wp14:pctHeight>0</wp14:pctHeight>
            </wp14:sizeRelV>
          </wp:anchor>
        </w:drawing>
      </w:r>
      <w:r w:rsidRPr="000C4635">
        <w:rPr>
          <w:rFonts w:ascii="Calibri" w:hAnsi="Calibri"/>
          <w:i/>
        </w:rPr>
        <w:t xml:space="preserve">Le </w:t>
      </w:r>
      <w:r w:rsidRPr="003934AB">
        <w:rPr>
          <w:rFonts w:ascii="Calibri" w:hAnsi="Calibri"/>
          <w:b/>
          <w:i/>
        </w:rPr>
        <w:t>Parlement</w:t>
      </w:r>
      <w:r w:rsidRPr="000C4635">
        <w:rPr>
          <w:rFonts w:ascii="Calibri" w:hAnsi="Calibri"/>
          <w:i/>
        </w:rPr>
        <w:t xml:space="preserve"> flamand est composé de 124 députés, élus directement tous les 5 ans</w:t>
      </w:r>
      <w:r w:rsidRPr="009A0514">
        <w:rPr>
          <w:rFonts w:ascii="Calibri" w:hAnsi="Calibri"/>
        </w:rPr>
        <w:t>. Six d’entre eux sont désignés directement par les électeurs bruxellois. Ces députés flamands bruxellois s’abstiennent de voter lorsque le Parlement flamand adopte un décret sur les matières régionales, puisqu’ils ne sont pas concernés par ces questions (ce sont les organes de la Région de Bruxelles-Capitale qui sont compétents pour les matières régionales à Bruxelles).</w:t>
      </w:r>
    </w:p>
    <w:p w14:paraId="3FCAF5F0" w14:textId="77777777" w:rsidR="00B63D16" w:rsidRPr="009A0514" w:rsidRDefault="00B63D16" w:rsidP="00B63D16">
      <w:pPr>
        <w:rPr>
          <w:rFonts w:ascii="Calibri" w:hAnsi="Calibri"/>
        </w:rPr>
      </w:pPr>
      <w:r w:rsidRPr="009A0514">
        <w:rPr>
          <w:rFonts w:ascii="Calibri" w:hAnsi="Calibri"/>
        </w:rPr>
        <w:t xml:space="preserve">Le </w:t>
      </w:r>
      <w:r w:rsidRPr="003934AB">
        <w:rPr>
          <w:rFonts w:ascii="Calibri" w:hAnsi="Calibri"/>
          <w:b/>
          <w:i/>
        </w:rPr>
        <w:t>gouvernement</w:t>
      </w:r>
      <w:r w:rsidRPr="000C4635">
        <w:rPr>
          <w:rFonts w:ascii="Calibri" w:hAnsi="Calibri"/>
          <w:i/>
        </w:rPr>
        <w:t xml:space="preserve"> flamand compte au maximum 11 ministres</w:t>
      </w:r>
      <w:r w:rsidRPr="009A0514">
        <w:rPr>
          <w:rFonts w:ascii="Calibri" w:hAnsi="Calibri"/>
        </w:rPr>
        <w:t>. Au moins l’un d’entre eux doit être bruxellois.</w:t>
      </w:r>
    </w:p>
    <w:p w14:paraId="6849D9AB" w14:textId="77777777" w:rsidR="00B63D16" w:rsidRDefault="00B63D16" w:rsidP="005D49B7">
      <w:r w:rsidRPr="009A0514">
        <w:rPr>
          <w:rFonts w:ascii="Calibri" w:hAnsi="Calibri"/>
        </w:rPr>
        <w:t>Ayant regroupé leurs institutions et les matières dont elles s’occupent, les Flamands ont également une administration unique. L’Autorité flamande gère également un budget commun aux matières régionales et communautaires, ce qui permet de dégager des marges de manœuvre, car la masse financière est plus grande avec un budget commun et les répartitions entre les différents départements sont plus aisées.</w:t>
      </w:r>
      <w:r>
        <w:br w:type="page"/>
      </w:r>
    </w:p>
    <w:p w14:paraId="74305B05" w14:textId="77777777" w:rsidR="00B63D16" w:rsidRDefault="00B63D16" w:rsidP="00B63D16">
      <w:pPr>
        <w:pStyle w:val="Titre3"/>
      </w:pPr>
      <w:r>
        <w:lastRenderedPageBreak/>
        <w:t>En Wallonie</w:t>
      </w:r>
      <w:r w:rsidR="005D49B7">
        <w:t xml:space="preserve"> (</w:t>
      </w:r>
      <w:r w:rsidR="005D49B7">
        <w:rPr>
          <w:rStyle w:val="Appelnotedebasdep"/>
        </w:rPr>
        <w:footnoteReference w:id="6"/>
      </w:r>
      <w:r w:rsidR="005D49B7">
        <w:t>)</w:t>
      </w:r>
    </w:p>
    <w:p w14:paraId="7E20D037" w14:textId="77777777" w:rsidR="00B63D16" w:rsidRPr="000C4635" w:rsidRDefault="00B63D16" w:rsidP="00B63D16">
      <w:pPr>
        <w:spacing w:before="240"/>
        <w:rPr>
          <w:rFonts w:ascii="Calibri" w:hAnsi="Calibri"/>
          <w:i/>
        </w:rPr>
      </w:pPr>
      <w:r w:rsidRPr="000C4635">
        <w:rPr>
          <w:rFonts w:ascii="Calibri" w:hAnsi="Calibri"/>
          <w:i/>
        </w:rPr>
        <w:t xml:space="preserve">La Région wallonne a un </w:t>
      </w:r>
      <w:r w:rsidRPr="000C4635">
        <w:rPr>
          <w:rFonts w:ascii="Calibri" w:hAnsi="Calibri"/>
          <w:b/>
          <w:i/>
        </w:rPr>
        <w:t>Parlement</w:t>
      </w:r>
      <w:r w:rsidRPr="000C4635">
        <w:rPr>
          <w:rFonts w:ascii="Calibri" w:hAnsi="Calibri"/>
          <w:i/>
        </w:rPr>
        <w:t xml:space="preserve"> (75 députés</w:t>
      </w:r>
      <w:r w:rsidR="00263B0E">
        <w:rPr>
          <w:rFonts w:ascii="Calibri" w:hAnsi="Calibri"/>
          <w:i/>
        </w:rPr>
        <w:t xml:space="preserve"> élus tous les cinq ans</w:t>
      </w:r>
      <w:r w:rsidRPr="000C4635">
        <w:rPr>
          <w:rFonts w:ascii="Calibri" w:hAnsi="Calibri"/>
          <w:i/>
        </w:rPr>
        <w:t xml:space="preserve">) et un </w:t>
      </w:r>
      <w:r w:rsidRPr="000C4635">
        <w:rPr>
          <w:rFonts w:ascii="Calibri" w:hAnsi="Calibri"/>
          <w:b/>
          <w:i/>
        </w:rPr>
        <w:t>gouvernement</w:t>
      </w:r>
      <w:r w:rsidRPr="000C4635">
        <w:rPr>
          <w:rFonts w:ascii="Calibri" w:hAnsi="Calibri"/>
          <w:i/>
        </w:rPr>
        <w:t xml:space="preserve"> (maximum 9 ministres), un budget et une administration, pour les matières régionales et pour les matières communautaires qui lui ont été transférées. </w:t>
      </w:r>
    </w:p>
    <w:p w14:paraId="4BE0C27E" w14:textId="77777777" w:rsidR="00B63D16" w:rsidRPr="009A0514" w:rsidRDefault="00B63D16" w:rsidP="00B63D16">
      <w:pPr>
        <w:rPr>
          <w:rFonts w:ascii="Calibri" w:hAnsi="Calibri"/>
        </w:rPr>
      </w:pPr>
      <w:r w:rsidRPr="009A0514">
        <w:rPr>
          <w:rFonts w:ascii="Calibri" w:hAnsi="Calibri"/>
        </w:rPr>
        <w:t xml:space="preserve">La Communauté française conserve d’importantes </w:t>
      </w:r>
      <w:r w:rsidRPr="000C4635">
        <w:rPr>
          <w:rFonts w:ascii="Calibri" w:hAnsi="Calibri"/>
          <w:b/>
        </w:rPr>
        <w:t>compétences</w:t>
      </w:r>
      <w:r w:rsidRPr="009A0514">
        <w:rPr>
          <w:rFonts w:ascii="Calibri" w:hAnsi="Calibri"/>
        </w:rPr>
        <w:t>: culture, emploi des langues, enseignement et recherche scientifique, aide à la jeunesse… Pour celles-ci, elle dispose d’un Parlement et d’un gouvernement, d’un budget et d’une administration.</w:t>
      </w:r>
    </w:p>
    <w:p w14:paraId="08924700" w14:textId="77777777" w:rsidR="00B63D16" w:rsidRPr="009A0514" w:rsidRDefault="00B63D16" w:rsidP="000C4635">
      <w:pPr>
        <w:rPr>
          <w:rFonts w:ascii="Calibri" w:hAnsi="Calibri"/>
        </w:rPr>
      </w:pPr>
      <w:r w:rsidRPr="000C4635">
        <w:rPr>
          <w:rFonts w:ascii="Calibri" w:hAnsi="Calibri"/>
          <w:i/>
        </w:rPr>
        <w:t>Le Parlement de la Communauté française</w:t>
      </w:r>
      <w:r w:rsidRPr="009A0514">
        <w:rPr>
          <w:rFonts w:ascii="Calibri" w:hAnsi="Calibri"/>
        </w:rPr>
        <w:t xml:space="preserve"> est composé des 75 membres du Parlement wallon et de 19 des 72 membres francophones du Parlement bruxellois. </w:t>
      </w:r>
      <w:r w:rsidRPr="000C4635">
        <w:rPr>
          <w:rFonts w:ascii="Calibri" w:hAnsi="Calibri"/>
          <w:i/>
        </w:rPr>
        <w:t>Le gouvernement de la Communauté française</w:t>
      </w:r>
      <w:r w:rsidRPr="009A0514">
        <w:rPr>
          <w:rFonts w:ascii="Calibri" w:hAnsi="Calibri"/>
        </w:rPr>
        <w:t xml:space="preserve"> est composé de 8 ministres au maximum, dont certains peuvent également être ministres régionaux, wallons ou bruxellois. Un membre au moins du gouvernement de la Communauté française doit être domicilié à Bruxelles.</w:t>
      </w:r>
    </w:p>
    <w:p w14:paraId="6EBA7BB3" w14:textId="77777777" w:rsidR="00B63D16" w:rsidRDefault="00B63D16" w:rsidP="00B63D16">
      <w:pPr>
        <w:jc w:val="center"/>
      </w:pPr>
      <w:r>
        <w:rPr>
          <w:noProof/>
          <w:lang w:eastAsia="fr-BE"/>
        </w:rPr>
        <w:drawing>
          <wp:inline distT="0" distB="0" distL="0" distR="0" wp14:anchorId="48A30DCA" wp14:editId="3254CCAF">
            <wp:extent cx="5124450" cy="2647950"/>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4450" cy="2647950"/>
                    </a:xfrm>
                    <a:prstGeom prst="rect">
                      <a:avLst/>
                    </a:prstGeom>
                  </pic:spPr>
                </pic:pic>
              </a:graphicData>
            </a:graphic>
          </wp:inline>
        </w:drawing>
      </w:r>
    </w:p>
    <w:p w14:paraId="032884C8" w14:textId="77777777" w:rsidR="00B63D16" w:rsidRDefault="00B63D16" w:rsidP="00B63D16">
      <w:pPr>
        <w:jc w:val="left"/>
      </w:pPr>
    </w:p>
    <w:p w14:paraId="447A9EC9" w14:textId="77777777" w:rsidR="00B63D16" w:rsidRDefault="00B63D16" w:rsidP="00B63D16">
      <w:pPr>
        <w:jc w:val="left"/>
      </w:pPr>
      <w:r>
        <w:br w:type="page"/>
      </w:r>
    </w:p>
    <w:p w14:paraId="2F2A4C5B" w14:textId="77777777" w:rsidR="00B63D16" w:rsidRDefault="00B63D16" w:rsidP="00B63D16">
      <w:pPr>
        <w:pStyle w:val="Titre3"/>
      </w:pPr>
      <w:r>
        <w:lastRenderedPageBreak/>
        <w:t>À Bruxelles</w:t>
      </w:r>
      <w:r w:rsidR="005D49B7">
        <w:t xml:space="preserve"> (</w:t>
      </w:r>
      <w:r w:rsidR="005D49B7">
        <w:rPr>
          <w:rStyle w:val="Appelnotedebasdep"/>
        </w:rPr>
        <w:footnoteReference w:id="7"/>
      </w:r>
      <w:r w:rsidR="005D49B7">
        <w:t>)</w:t>
      </w:r>
    </w:p>
    <w:p w14:paraId="04C0068B" w14:textId="77777777" w:rsidR="00B63D16" w:rsidRPr="009A0514" w:rsidRDefault="00B63D16" w:rsidP="00B63D16">
      <w:pPr>
        <w:spacing w:before="240"/>
        <w:rPr>
          <w:rFonts w:ascii="Calibri" w:hAnsi="Calibri"/>
        </w:rPr>
      </w:pPr>
      <w:r w:rsidRPr="009A0514">
        <w:rPr>
          <w:rFonts w:ascii="Calibri" w:hAnsi="Calibri"/>
        </w:rPr>
        <w:t>Vu la position centrale de Bruxelles, son rôle de capitale et ses fonctions internationales, le pouvoir fédéral conserve un droit de regard sur certaines compétences régionales. Dans le domaine des transports, des travaux publics, de l’aménagement du territoire et de l’urbanisme, le pouvoir fédéral peut prendre lui-même certaines décisions contre la volonté de la Région de Bruxelles-Capitale, mais il doit alors aussi les financer.</w:t>
      </w:r>
    </w:p>
    <w:p w14:paraId="55C7C0E9" w14:textId="77777777" w:rsidR="00B63D16" w:rsidRPr="009A0514" w:rsidRDefault="00B63D16" w:rsidP="00B63D16">
      <w:pPr>
        <w:rPr>
          <w:rFonts w:ascii="Calibri" w:hAnsi="Calibri"/>
        </w:rPr>
      </w:pPr>
      <w:r w:rsidRPr="009A0514">
        <w:rPr>
          <w:rFonts w:ascii="Calibri" w:hAnsi="Calibri"/>
        </w:rPr>
        <w:t xml:space="preserve">La particularité de Bruxelles est qu’elle est une région bilingue, composée d’une grande majorité de francophones et d’une minorité de néerlandophones. Les institutions ont été conçues de manière à tenir compte de cette composition de la population mais aussi de façon à garantir les droits de la minorité néerlandophone. Ainsi, </w:t>
      </w:r>
      <w:r w:rsidRPr="000C4635">
        <w:rPr>
          <w:rFonts w:ascii="Calibri" w:hAnsi="Calibri"/>
          <w:i/>
        </w:rPr>
        <w:t xml:space="preserve">le </w:t>
      </w:r>
      <w:r w:rsidRPr="000C4635">
        <w:rPr>
          <w:rFonts w:ascii="Calibri" w:hAnsi="Calibri"/>
          <w:b/>
          <w:i/>
        </w:rPr>
        <w:t>Parlement bruxellois</w:t>
      </w:r>
      <w:r w:rsidRPr="000C4635">
        <w:rPr>
          <w:rFonts w:ascii="Calibri" w:hAnsi="Calibri"/>
          <w:i/>
        </w:rPr>
        <w:t xml:space="preserve"> est composé de 89 membres</w:t>
      </w:r>
      <w:r w:rsidR="00263B0E">
        <w:rPr>
          <w:rFonts w:ascii="Calibri" w:hAnsi="Calibri"/>
          <w:i/>
        </w:rPr>
        <w:t xml:space="preserve"> élus</w:t>
      </w:r>
      <w:r w:rsidRPr="000C4635">
        <w:rPr>
          <w:rFonts w:ascii="Calibri" w:hAnsi="Calibri"/>
          <w:i/>
        </w:rPr>
        <w:t xml:space="preserve"> parmi lesquels il y a 72 députés francophones et 17 néerlandophones, tous élus directement tous les cinq ans</w:t>
      </w:r>
      <w:r w:rsidRPr="009A0514">
        <w:rPr>
          <w:rFonts w:ascii="Calibri" w:hAnsi="Calibri"/>
        </w:rPr>
        <w:t>. Le gouvernement est composé de deux ministres francophones, de deux ministres néerlandophones et d’un ministre-président qui, dans les faits, est francophone. Il y a aussi trois secrétaires d’État, deux francophones et un néerlandophone.</w:t>
      </w:r>
    </w:p>
    <w:p w14:paraId="6B40903F" w14:textId="77777777" w:rsidR="00B63D16" w:rsidRPr="009A0514" w:rsidRDefault="00B63D16" w:rsidP="00B63D16">
      <w:pPr>
        <w:rPr>
          <w:rFonts w:ascii="Calibri" w:hAnsi="Calibri"/>
        </w:rPr>
      </w:pPr>
      <w:r w:rsidRPr="009A0514">
        <w:rPr>
          <w:rFonts w:ascii="Calibri" w:hAnsi="Calibri"/>
          <w:noProof/>
          <w:lang w:eastAsia="fr-BE"/>
        </w:rPr>
        <w:drawing>
          <wp:anchor distT="0" distB="0" distL="114300" distR="114300" simplePos="0" relativeHeight="251751424" behindDoc="0" locked="0" layoutInCell="1" allowOverlap="1" wp14:anchorId="7A3D284B" wp14:editId="173FB378">
            <wp:simplePos x="0" y="0"/>
            <wp:positionH relativeFrom="margin">
              <wp:align>right</wp:align>
            </wp:positionH>
            <wp:positionV relativeFrom="paragraph">
              <wp:posOffset>844329</wp:posOffset>
            </wp:positionV>
            <wp:extent cx="3867150" cy="3276600"/>
            <wp:effectExtent l="0" t="0" r="0" b="0"/>
            <wp:wrapSquare wrapText="bothSides"/>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867150" cy="3276600"/>
                    </a:xfrm>
                    <a:prstGeom prst="rect">
                      <a:avLst/>
                    </a:prstGeom>
                  </pic:spPr>
                </pic:pic>
              </a:graphicData>
            </a:graphic>
          </wp:anchor>
        </w:drawing>
      </w:r>
      <w:r w:rsidRPr="009A0514">
        <w:rPr>
          <w:rFonts w:ascii="Calibri" w:hAnsi="Calibri"/>
        </w:rPr>
        <w:t xml:space="preserve">À côté des institutions régionales, </w:t>
      </w:r>
      <w:r w:rsidRPr="000C4635">
        <w:rPr>
          <w:rFonts w:ascii="Calibri" w:hAnsi="Calibri"/>
          <w:i/>
        </w:rPr>
        <w:t>trois commissions communautaires</w:t>
      </w:r>
      <w:r w:rsidRPr="009A0514">
        <w:rPr>
          <w:rFonts w:ascii="Calibri" w:hAnsi="Calibri"/>
        </w:rPr>
        <w:t xml:space="preserve"> ont été créées à Bruxelles qui sont compétentes pour les matières communautaires ; mais elles disposent de prérogatives différentes selon les cas. La </w:t>
      </w:r>
      <w:r w:rsidRPr="000C4635">
        <w:rPr>
          <w:rFonts w:ascii="Calibri" w:hAnsi="Calibri"/>
          <w:i/>
        </w:rPr>
        <w:t>Commission communautaire française</w:t>
      </w:r>
      <w:r w:rsidRPr="009A0514">
        <w:rPr>
          <w:rFonts w:ascii="Calibri" w:hAnsi="Calibri"/>
        </w:rPr>
        <w:t xml:space="preserve"> (</w:t>
      </w:r>
      <w:r w:rsidRPr="000C4635">
        <w:rPr>
          <w:rFonts w:ascii="Calibri" w:hAnsi="Calibri"/>
          <w:b/>
        </w:rPr>
        <w:t>Cocof</w:t>
      </w:r>
      <w:r w:rsidRPr="009A0514">
        <w:rPr>
          <w:rFonts w:ascii="Calibri" w:hAnsi="Calibri"/>
        </w:rPr>
        <w:t xml:space="preserve">) s’est vu attribuer les compétences que la Communauté française a transférées depuis 1993, et légifère dans ces matières par la voie de décrets. La </w:t>
      </w:r>
      <w:r w:rsidRPr="000C4635">
        <w:rPr>
          <w:rFonts w:ascii="Calibri" w:hAnsi="Calibri"/>
          <w:i/>
        </w:rPr>
        <w:t>Commission communautaire flamande</w:t>
      </w:r>
      <w:r w:rsidRPr="009A0514">
        <w:rPr>
          <w:rFonts w:ascii="Calibri" w:hAnsi="Calibri"/>
        </w:rPr>
        <w:t xml:space="preserve"> </w:t>
      </w:r>
      <w:r w:rsidR="000C4635">
        <w:rPr>
          <w:rFonts w:ascii="Calibri" w:hAnsi="Calibri"/>
        </w:rPr>
        <w:t>(</w:t>
      </w:r>
      <w:r w:rsidR="000C4635" w:rsidRPr="000C4635">
        <w:rPr>
          <w:rFonts w:ascii="Calibri" w:hAnsi="Calibri"/>
          <w:b/>
        </w:rPr>
        <w:t>Cocon</w:t>
      </w:r>
      <w:r w:rsidR="000C4635">
        <w:rPr>
          <w:rFonts w:ascii="Calibri" w:hAnsi="Calibri"/>
        </w:rPr>
        <w:t xml:space="preserve">) </w:t>
      </w:r>
      <w:r w:rsidRPr="009A0514">
        <w:rPr>
          <w:rFonts w:ascii="Calibri" w:hAnsi="Calibri"/>
        </w:rPr>
        <w:t xml:space="preserve">n’a pas reçu de compétence législative : elle est une sorte de relais de la Communauté flamande à Bruxelles et ne peut adopter que des règlements. Quant à la </w:t>
      </w:r>
      <w:r w:rsidRPr="000C4635">
        <w:rPr>
          <w:rFonts w:ascii="Calibri" w:hAnsi="Calibri"/>
          <w:i/>
        </w:rPr>
        <w:t>Commission communautaire commune</w:t>
      </w:r>
      <w:r w:rsidRPr="009A0514">
        <w:rPr>
          <w:rFonts w:ascii="Calibri" w:hAnsi="Calibri"/>
        </w:rPr>
        <w:t xml:space="preserve"> (</w:t>
      </w:r>
      <w:r w:rsidRPr="000C4635">
        <w:rPr>
          <w:rFonts w:ascii="Calibri" w:hAnsi="Calibri"/>
          <w:b/>
        </w:rPr>
        <w:t>Cocom</w:t>
      </w:r>
      <w:r w:rsidRPr="009A0514">
        <w:rPr>
          <w:rFonts w:ascii="Calibri" w:hAnsi="Calibri"/>
        </w:rPr>
        <w:t>), elle légifère par la voie d’ordonnances sur les matières communautaires concernant tant les francophones que les néerlandophones, comme par exemple les centres publics d’action sociale (CPAS), les allocations familiales ou des institutions sociales ou de santé bilingues.</w:t>
      </w:r>
    </w:p>
    <w:p w14:paraId="26EAA66B" w14:textId="77777777" w:rsidR="00B63D16" w:rsidRDefault="00B63D16" w:rsidP="00B63D16">
      <w:pPr>
        <w:jc w:val="left"/>
      </w:pPr>
    </w:p>
    <w:p w14:paraId="12FF0F25" w14:textId="77777777" w:rsidR="00423716" w:rsidRDefault="00423716" w:rsidP="00B63D16">
      <w:pPr>
        <w:jc w:val="left"/>
      </w:pPr>
    </w:p>
    <w:p w14:paraId="5DF4C1BA" w14:textId="77777777" w:rsidR="00423716" w:rsidRDefault="00423716">
      <w:pPr>
        <w:jc w:val="left"/>
      </w:pPr>
      <w:r>
        <w:br w:type="page"/>
      </w:r>
    </w:p>
    <w:p w14:paraId="11B8DAC2" w14:textId="77777777" w:rsidR="00423716" w:rsidRDefault="00423716" w:rsidP="00423716">
      <w:pPr>
        <w:pStyle w:val="Titre3"/>
      </w:pPr>
      <w:r>
        <w:lastRenderedPageBreak/>
        <w:t>Les provinces</w:t>
      </w:r>
      <w:r w:rsidR="005D49B7">
        <w:t xml:space="preserve"> (</w:t>
      </w:r>
      <w:r w:rsidR="005D49B7">
        <w:rPr>
          <w:rStyle w:val="Appelnotedebasdep"/>
        </w:rPr>
        <w:footnoteReference w:id="8"/>
      </w:r>
      <w:r w:rsidR="005D49B7">
        <w:t>)</w:t>
      </w:r>
    </w:p>
    <w:p w14:paraId="7BAD0450" w14:textId="77777777" w:rsidR="00423716" w:rsidRPr="00293B25" w:rsidRDefault="00423716" w:rsidP="00293B25">
      <w:pPr>
        <w:spacing w:before="240"/>
        <w:rPr>
          <w:rFonts w:ascii="Calibri" w:hAnsi="Calibri"/>
        </w:rPr>
      </w:pPr>
      <w:r w:rsidRPr="00293B25">
        <w:rPr>
          <w:rFonts w:ascii="Calibri" w:hAnsi="Calibri"/>
        </w:rPr>
        <w:t>Les provinces sont des subdivisions anciennes du territoire de la Belgique. En 1831, la Constitution commence par affirmer que la Belgique est divisée en provinces. Leur découpage correspond globalement, à ce moment, aux anciens départements français.</w:t>
      </w:r>
    </w:p>
    <w:p w14:paraId="378B67F9" w14:textId="77777777" w:rsidR="00423716" w:rsidRPr="00293B25" w:rsidRDefault="00423716" w:rsidP="00293B25">
      <w:pPr>
        <w:spacing w:before="240"/>
        <w:rPr>
          <w:rFonts w:ascii="Calibri" w:hAnsi="Calibri"/>
        </w:rPr>
      </w:pPr>
      <w:r w:rsidRPr="00293B25">
        <w:rPr>
          <w:rFonts w:ascii="Calibri" w:hAnsi="Calibri"/>
        </w:rPr>
        <w:t>Actuellement, il y a dix provinces</w:t>
      </w:r>
      <w:r w:rsidR="008D38E4" w:rsidRPr="00293B25">
        <w:rPr>
          <w:rFonts w:ascii="Calibri" w:hAnsi="Calibri"/>
        </w:rPr>
        <w:t>:</w:t>
      </w:r>
      <w:r w:rsidRPr="00293B25">
        <w:rPr>
          <w:rFonts w:ascii="Calibri" w:hAnsi="Calibri"/>
        </w:rPr>
        <w:t xml:space="preserve"> cinq provinces en Wallonie et cinq en Flandre.</w:t>
      </w:r>
    </w:p>
    <w:p w14:paraId="7A209F7C" w14:textId="77777777" w:rsidR="00423716" w:rsidRPr="00293B25" w:rsidRDefault="00423716" w:rsidP="00293B25">
      <w:pPr>
        <w:spacing w:before="240"/>
        <w:rPr>
          <w:rFonts w:ascii="Calibri" w:hAnsi="Calibri"/>
        </w:rPr>
      </w:pPr>
      <w:r w:rsidRPr="00293B25">
        <w:rPr>
          <w:rFonts w:ascii="Calibri" w:hAnsi="Calibri"/>
        </w:rPr>
        <w:t>Les provinces interviennent dans un grand nombre de domaines. Elles prennent des initiatives pour développer l’activité sportive, elles organisent des établissements scolaires (en particulier dans l’enseignement technique), elles interviennent dans le domaine de la sécurité, elles s’occupent de promotion du tourisme, elles créent des institutions sociales et de santé, etc.</w:t>
      </w:r>
    </w:p>
    <w:p w14:paraId="509344B1" w14:textId="77777777" w:rsidR="00423716" w:rsidRPr="00293B25" w:rsidRDefault="00423716" w:rsidP="00293B25">
      <w:pPr>
        <w:spacing w:before="240"/>
        <w:rPr>
          <w:rFonts w:ascii="Calibri" w:hAnsi="Calibri"/>
        </w:rPr>
      </w:pPr>
      <w:r w:rsidRPr="00293B25">
        <w:rPr>
          <w:rFonts w:ascii="Calibri" w:hAnsi="Calibri"/>
        </w:rPr>
        <w:t xml:space="preserve">Dans chaque province, il y a un </w:t>
      </w:r>
      <w:r w:rsidRPr="003934AB">
        <w:rPr>
          <w:rFonts w:ascii="Calibri" w:hAnsi="Calibri"/>
          <w:b/>
          <w:i/>
        </w:rPr>
        <w:t>conseil provincial</w:t>
      </w:r>
      <w:r w:rsidRPr="00293B25">
        <w:rPr>
          <w:rFonts w:ascii="Calibri" w:hAnsi="Calibri"/>
        </w:rPr>
        <w:t xml:space="preserve">, une assemblée élue par les habitants </w:t>
      </w:r>
      <w:r w:rsidRPr="00263B0E">
        <w:rPr>
          <w:rFonts w:ascii="Calibri" w:hAnsi="Calibri"/>
          <w:i/>
        </w:rPr>
        <w:t>tous les six ans</w:t>
      </w:r>
      <w:r w:rsidRPr="00293B25">
        <w:rPr>
          <w:rFonts w:ascii="Calibri" w:hAnsi="Calibri"/>
        </w:rPr>
        <w:t xml:space="preserve">. En fonction de la population de la province, il y a de 33 à 72 conseillers provinciaux. C’est le conseil qui adopte les règlements provinciaux. C’est de lui qu’émane le </w:t>
      </w:r>
      <w:r w:rsidRPr="00293B25">
        <w:rPr>
          <w:rFonts w:ascii="Calibri" w:hAnsi="Calibri"/>
          <w:b/>
        </w:rPr>
        <w:t>collège provincial</w:t>
      </w:r>
      <w:r w:rsidR="008D38E4" w:rsidRPr="00293B25">
        <w:rPr>
          <w:rFonts w:ascii="Calibri" w:hAnsi="Calibri"/>
        </w:rPr>
        <w:t xml:space="preserve"> (le gouvernement de la province)</w:t>
      </w:r>
      <w:r w:rsidRPr="00293B25">
        <w:rPr>
          <w:rFonts w:ascii="Calibri" w:hAnsi="Calibri"/>
        </w:rPr>
        <w:t xml:space="preserve"> qui doit avoir la confiance d’une majorité des membres du conseil. Le conseil contrôle le collège ; en Wallonie, il peut contester le collège ou certains de ses membres et déposer à leur encontre une motion de méfiance.</w:t>
      </w:r>
    </w:p>
    <w:p w14:paraId="3CBF22D4" w14:textId="77777777" w:rsidR="008D38E4" w:rsidRPr="00293B25" w:rsidRDefault="00423716" w:rsidP="00293B25">
      <w:pPr>
        <w:spacing w:before="240"/>
        <w:rPr>
          <w:rFonts w:ascii="Calibri" w:hAnsi="Calibri"/>
        </w:rPr>
      </w:pPr>
      <w:r w:rsidRPr="00293B25">
        <w:rPr>
          <w:rFonts w:ascii="Calibri" w:hAnsi="Calibri"/>
        </w:rPr>
        <w:t xml:space="preserve">Dans chaque province, il y a également un </w:t>
      </w:r>
      <w:r w:rsidRPr="003934AB">
        <w:rPr>
          <w:rFonts w:ascii="Calibri" w:hAnsi="Calibri"/>
          <w:b/>
          <w:i/>
        </w:rPr>
        <w:t>gouverneur</w:t>
      </w:r>
      <w:r w:rsidRPr="00293B25">
        <w:rPr>
          <w:rFonts w:ascii="Calibri" w:hAnsi="Calibri"/>
        </w:rPr>
        <w:t xml:space="preserve"> qui est nommé à vie par le gouvernement régional. Le gouverneur est le commissaire des gouvernements dans la province : il représente le gouvernement fédéral, de Région et de Communauté. Dans le cadre de sa fonction de commissaire des gouvernements, le gouverneur assiste aux délibérations du conseil provincial et du collège provincial sans prendre part aux votes. </w:t>
      </w:r>
    </w:p>
    <w:p w14:paraId="0BA7E168" w14:textId="77777777" w:rsidR="00423716" w:rsidRPr="00293B25" w:rsidRDefault="005D49B7" w:rsidP="00293B25">
      <w:pPr>
        <w:spacing w:before="240"/>
        <w:rPr>
          <w:rFonts w:ascii="Calibri" w:hAnsi="Calibri"/>
        </w:rPr>
      </w:pPr>
      <w:r>
        <w:rPr>
          <w:noProof/>
          <w:lang w:eastAsia="fr-BE"/>
        </w:rPr>
        <w:drawing>
          <wp:anchor distT="0" distB="0" distL="114300" distR="114300" simplePos="0" relativeHeight="251806720" behindDoc="0" locked="0" layoutInCell="1" allowOverlap="1" wp14:anchorId="01D4BD91" wp14:editId="59791547">
            <wp:simplePos x="0" y="0"/>
            <wp:positionH relativeFrom="column">
              <wp:posOffset>3539573</wp:posOffset>
            </wp:positionH>
            <wp:positionV relativeFrom="paragraph">
              <wp:posOffset>934609</wp:posOffset>
            </wp:positionV>
            <wp:extent cx="2686050" cy="2543175"/>
            <wp:effectExtent l="0" t="0" r="0" b="9525"/>
            <wp:wrapSquare wrapText="bothSides"/>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686050" cy="2543175"/>
                    </a:xfrm>
                    <a:prstGeom prst="rect">
                      <a:avLst/>
                    </a:prstGeom>
                  </pic:spPr>
                </pic:pic>
              </a:graphicData>
            </a:graphic>
          </wp:anchor>
        </w:drawing>
      </w:r>
      <w:r w:rsidR="00423716" w:rsidRPr="00293B25">
        <w:rPr>
          <w:rFonts w:ascii="Calibri" w:hAnsi="Calibri"/>
        </w:rPr>
        <w:t xml:space="preserve">Puisque </w:t>
      </w:r>
      <w:r w:rsidR="00423716" w:rsidRPr="00293B25">
        <w:rPr>
          <w:rFonts w:ascii="Calibri" w:hAnsi="Calibri"/>
          <w:b/>
        </w:rPr>
        <w:t>Bruxelles</w:t>
      </w:r>
      <w:r w:rsidR="00423716" w:rsidRPr="00293B25">
        <w:rPr>
          <w:rFonts w:ascii="Calibri" w:hAnsi="Calibri"/>
        </w:rPr>
        <w:t xml:space="preserve"> n’est pas rattachée à une province, les prérogatives du gouverneur sont attribuées au ministre-Président de la Région : il se voit confier des missions visant à assurer l’application de la réglementation fédérale, notamment dans les domaines de la sécurité civile et des plans d’urgence, de la sécurité policière et de l’ordre public, des services d’incendie, etc. Il y a aussi un vice-gouverneur, qui est un commissaire du gouvernement fédéral chargé de veiller à l’application des lois et règlements relatifs à l’emploi des langues en matière administrative dans les 19 communes bruxelloises.</w:t>
      </w:r>
    </w:p>
    <w:p w14:paraId="427F03B6" w14:textId="77777777" w:rsidR="00423716" w:rsidRDefault="00423716" w:rsidP="00293B25">
      <w:pPr>
        <w:jc w:val="center"/>
      </w:pPr>
    </w:p>
    <w:p w14:paraId="1DBE280C" w14:textId="77777777" w:rsidR="00423716" w:rsidRDefault="00423716">
      <w:pPr>
        <w:jc w:val="left"/>
      </w:pPr>
      <w:r>
        <w:br w:type="page"/>
      </w:r>
    </w:p>
    <w:p w14:paraId="2313206A" w14:textId="77777777" w:rsidR="00423716" w:rsidRDefault="00423716" w:rsidP="00423716">
      <w:pPr>
        <w:pStyle w:val="Titre3"/>
      </w:pPr>
      <w:r>
        <w:lastRenderedPageBreak/>
        <w:t>Les communes</w:t>
      </w:r>
      <w:r w:rsidR="005D49B7">
        <w:t xml:space="preserve"> (</w:t>
      </w:r>
      <w:r w:rsidR="005D49B7">
        <w:rPr>
          <w:rStyle w:val="Appelnotedebasdep"/>
        </w:rPr>
        <w:footnoteReference w:id="9"/>
      </w:r>
      <w:r w:rsidR="005D49B7">
        <w:t>)</w:t>
      </w:r>
    </w:p>
    <w:p w14:paraId="2FCF43FF" w14:textId="77777777" w:rsidR="00423716" w:rsidRPr="00293B25" w:rsidRDefault="006F460B" w:rsidP="00293B25">
      <w:pPr>
        <w:spacing w:before="240"/>
        <w:rPr>
          <w:rFonts w:ascii="Calibri" w:hAnsi="Calibri"/>
        </w:rPr>
      </w:pPr>
      <w:r>
        <w:rPr>
          <w:noProof/>
          <w:lang w:eastAsia="fr-BE"/>
        </w:rPr>
        <w:drawing>
          <wp:anchor distT="0" distB="0" distL="114300" distR="114300" simplePos="0" relativeHeight="251808768" behindDoc="0" locked="0" layoutInCell="1" allowOverlap="1" wp14:anchorId="15322814" wp14:editId="4038453B">
            <wp:simplePos x="0" y="0"/>
            <wp:positionH relativeFrom="margin">
              <wp:posOffset>3895863</wp:posOffset>
            </wp:positionH>
            <wp:positionV relativeFrom="paragraph">
              <wp:posOffset>175260</wp:posOffset>
            </wp:positionV>
            <wp:extent cx="2305050" cy="2505075"/>
            <wp:effectExtent l="0" t="0" r="0" b="9525"/>
            <wp:wrapSquare wrapText="bothSides"/>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305050" cy="2505075"/>
                    </a:xfrm>
                    <a:prstGeom prst="rect">
                      <a:avLst/>
                    </a:prstGeom>
                  </pic:spPr>
                </pic:pic>
              </a:graphicData>
            </a:graphic>
          </wp:anchor>
        </w:drawing>
      </w:r>
      <w:r w:rsidR="008D38E4" w:rsidRPr="00293B25">
        <w:rPr>
          <w:rFonts w:ascii="Calibri" w:hAnsi="Calibri"/>
        </w:rPr>
        <w:t>Comme les provinces, les communes fonctionnent selon les principes de la démocratie parlementaire. Chaque commune a une assemblée élue</w:t>
      </w:r>
      <w:r w:rsidR="00263B0E">
        <w:rPr>
          <w:rFonts w:ascii="Calibri" w:hAnsi="Calibri"/>
        </w:rPr>
        <w:t xml:space="preserve"> </w:t>
      </w:r>
      <w:r w:rsidR="00263B0E" w:rsidRPr="00263B0E">
        <w:rPr>
          <w:rFonts w:ascii="Calibri" w:hAnsi="Calibri"/>
          <w:i/>
        </w:rPr>
        <w:t>tous les six ans</w:t>
      </w:r>
      <w:r w:rsidR="008D38E4" w:rsidRPr="00293B25">
        <w:rPr>
          <w:rFonts w:ascii="Calibri" w:hAnsi="Calibri"/>
        </w:rPr>
        <w:t xml:space="preserve">, le </w:t>
      </w:r>
      <w:r w:rsidR="008D38E4" w:rsidRPr="003934AB">
        <w:rPr>
          <w:rFonts w:ascii="Calibri" w:hAnsi="Calibri"/>
          <w:b/>
          <w:i/>
        </w:rPr>
        <w:t>conseil communal</w:t>
      </w:r>
      <w:r w:rsidR="008D38E4" w:rsidRPr="00293B25">
        <w:rPr>
          <w:rFonts w:ascii="Calibri" w:hAnsi="Calibri"/>
        </w:rPr>
        <w:t xml:space="preserve"> ; chacune dispose d’une sorte de gouvernement appelé </w:t>
      </w:r>
      <w:r w:rsidR="008D38E4" w:rsidRPr="003934AB">
        <w:rPr>
          <w:rFonts w:ascii="Calibri" w:hAnsi="Calibri"/>
          <w:b/>
          <w:i/>
        </w:rPr>
        <w:t>collège communal</w:t>
      </w:r>
      <w:r w:rsidR="008D38E4" w:rsidRPr="00293B25">
        <w:rPr>
          <w:rFonts w:ascii="Calibri" w:hAnsi="Calibri"/>
          <w:b/>
        </w:rPr>
        <w:t xml:space="preserve"> </w:t>
      </w:r>
      <w:r w:rsidR="008D38E4" w:rsidRPr="00293B25">
        <w:rPr>
          <w:rFonts w:ascii="Calibri" w:hAnsi="Calibri"/>
        </w:rPr>
        <w:t>ou</w:t>
      </w:r>
      <w:r w:rsidR="008D38E4" w:rsidRPr="00293B25">
        <w:rPr>
          <w:rFonts w:ascii="Calibri" w:hAnsi="Calibri"/>
          <w:b/>
        </w:rPr>
        <w:t xml:space="preserve"> </w:t>
      </w:r>
      <w:r w:rsidR="008D38E4" w:rsidRPr="003934AB">
        <w:rPr>
          <w:rFonts w:ascii="Calibri" w:hAnsi="Calibri"/>
          <w:b/>
          <w:i/>
        </w:rPr>
        <w:t>collège des bourgmestre et échevins</w:t>
      </w:r>
      <w:r w:rsidR="00293B25">
        <w:rPr>
          <w:rFonts w:ascii="Calibri" w:hAnsi="Calibri"/>
          <w:b/>
        </w:rPr>
        <w:t xml:space="preserve"> </w:t>
      </w:r>
      <w:r w:rsidR="00293B25">
        <w:rPr>
          <w:rFonts w:ascii="Calibri" w:hAnsi="Calibri"/>
        </w:rPr>
        <w:t>(à Bruxelles)</w:t>
      </w:r>
      <w:r w:rsidR="008D38E4" w:rsidRPr="00293B25">
        <w:rPr>
          <w:rFonts w:ascii="Calibri" w:hAnsi="Calibri"/>
        </w:rPr>
        <w:t>. Et comme les provinces, les communes ne peuvent adopter des lois ou l’équivalent de lois. Leurs règlements sont valables uniquement sur le territoire et à l’égard des habitants de la commune et ne peuvent être contraires aux lois nationales, ni aux décrets régionaux ou communautaires. On qualifie les communes, comme les provinces, de pouvoirs locaux subordonnés.</w:t>
      </w:r>
    </w:p>
    <w:p w14:paraId="3D705E09" w14:textId="77777777" w:rsidR="00423716" w:rsidRPr="00293B25" w:rsidRDefault="008D38E4" w:rsidP="00293B25">
      <w:pPr>
        <w:spacing w:before="240"/>
        <w:rPr>
          <w:rFonts w:ascii="Calibri" w:hAnsi="Calibri"/>
        </w:rPr>
      </w:pPr>
      <w:r w:rsidRPr="00293B25">
        <w:rPr>
          <w:rFonts w:ascii="Calibri" w:hAnsi="Calibri"/>
        </w:rPr>
        <w:t>Les communes interviennent dans un grand nombre de domaines. Une bonne part de leurs activités est imposée par les autres niveaux de pouvoir : pouvoir fédéral, Régions et Communautés délèguent diverses tâches aux communes, notamment administratives comme la tenue des registres d’état civil ou la remise de documents officiels comme les passeports et cartes d’identité. Elles doivent remplir d’autres missions obligatoires comme organiser et cofinancer un CPAS, organiser l’enseignement communal primaire, veiller au maintien de l’ordre, entretenir les voiries communales, etc.</w:t>
      </w:r>
    </w:p>
    <w:p w14:paraId="1AD4554A" w14:textId="77777777" w:rsidR="008D38E4" w:rsidRPr="00293B25" w:rsidRDefault="008D38E4" w:rsidP="00293B25">
      <w:pPr>
        <w:spacing w:before="240"/>
        <w:rPr>
          <w:rFonts w:ascii="Calibri" w:hAnsi="Calibri"/>
        </w:rPr>
      </w:pPr>
      <w:r w:rsidRPr="00293B25">
        <w:rPr>
          <w:rFonts w:ascii="Calibri" w:hAnsi="Calibri"/>
        </w:rPr>
        <w:t>À côté de ces missions obligatoires qu’elles remplissent en tant que pouvoirs subordonnés, les communes, en tant que collectivités politiques autonomes, peuvent prendre des initiatives facultatives, par exemple dans le domaine de l’enseignement autre que primaire, du logement, du tourisme, du développement économique, de la culture.</w:t>
      </w:r>
    </w:p>
    <w:p w14:paraId="5ED8BF70" w14:textId="77777777" w:rsidR="008D38E4" w:rsidRDefault="008D38E4" w:rsidP="00293B25">
      <w:pPr>
        <w:jc w:val="center"/>
      </w:pPr>
    </w:p>
    <w:p w14:paraId="3C35176F" w14:textId="2CA72B51" w:rsidR="00B63D16" w:rsidRDefault="00B63D16" w:rsidP="00B63D16">
      <w:pPr>
        <w:jc w:val="left"/>
      </w:pPr>
    </w:p>
    <w:sectPr w:rsidR="00B63D16" w:rsidSect="00637BB6">
      <w:footerReference w:type="default" r:id="rId20"/>
      <w:pgSz w:w="11906" w:h="16838"/>
      <w:pgMar w:top="1843" w:right="849" w:bottom="1276" w:left="1417" w:header="708" w:footer="534" w:gutter="0"/>
      <w:pgBorders w:offsetFrom="page">
        <w:top w:val="single" w:sz="24" w:space="24" w:color="549E39" w:themeColor="accent1"/>
        <w:left w:val="single" w:sz="24" w:space="24" w:color="549E39" w:themeColor="accent1"/>
        <w:bottom w:val="single" w:sz="24" w:space="24" w:color="549E39" w:themeColor="accent1"/>
        <w:right w:val="single" w:sz="24" w:space="24" w:color="549E39" w:themeColor="accent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2D11C" w14:textId="77777777" w:rsidR="00022B9E" w:rsidRDefault="00022B9E" w:rsidP="00B93C1A">
      <w:pPr>
        <w:spacing w:after="0" w:line="240" w:lineRule="auto"/>
      </w:pPr>
      <w:r>
        <w:separator/>
      </w:r>
    </w:p>
  </w:endnote>
  <w:endnote w:type="continuationSeparator" w:id="0">
    <w:p w14:paraId="555F64B2" w14:textId="77777777" w:rsidR="00022B9E" w:rsidRDefault="00022B9E" w:rsidP="00B93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9158"/>
      <w:gridCol w:w="482"/>
    </w:tblGrid>
    <w:tr w:rsidR="00637BB6" w14:paraId="20570AE0" w14:textId="77777777">
      <w:trPr>
        <w:jc w:val="right"/>
      </w:trPr>
      <w:tc>
        <w:tcPr>
          <w:tcW w:w="4795" w:type="dxa"/>
          <w:vAlign w:val="center"/>
        </w:tcPr>
        <w:sdt>
          <w:sdtPr>
            <w:rPr>
              <w:caps/>
              <w:color w:val="000000" w:themeColor="text1"/>
            </w:rPr>
            <w:alias w:val="Auteur"/>
            <w:tag w:val=""/>
            <w:id w:val="-81690910"/>
            <w:dataBinding w:prefixMappings="xmlns:ns0='http://purl.org/dc/elements/1.1/' xmlns:ns1='http://schemas.openxmlformats.org/package/2006/metadata/core-properties' " w:xpath="/ns1:coreProperties[1]/ns0:creator[1]" w:storeItemID="{6C3C8BC8-F283-45AE-878A-BAB7291924A1}"/>
            <w:text/>
          </w:sdtPr>
          <w:sdtEndPr/>
          <w:sdtContent>
            <w:p w14:paraId="1F390DC7" w14:textId="77777777" w:rsidR="00637BB6" w:rsidRDefault="00637BB6">
              <w:pPr>
                <w:pStyle w:val="En-tte"/>
                <w:jc w:val="right"/>
                <w:rPr>
                  <w:caps/>
                  <w:color w:val="000000" w:themeColor="text1"/>
                </w:rPr>
              </w:pPr>
              <w:r>
                <w:rPr>
                  <w:caps/>
                  <w:color w:val="000000" w:themeColor="text1"/>
                  <w:lang w:val="fr-FR"/>
                </w:rPr>
                <w:t>Pascale Bertrand</w:t>
              </w:r>
            </w:p>
          </w:sdtContent>
        </w:sdt>
      </w:tc>
      <w:tc>
        <w:tcPr>
          <w:tcW w:w="250" w:type="pct"/>
          <w:shd w:val="clear" w:color="auto" w:fill="8AB833" w:themeFill="accent2"/>
          <w:vAlign w:val="center"/>
        </w:tcPr>
        <w:p w14:paraId="6AD24968" w14:textId="77777777" w:rsidR="00637BB6" w:rsidRDefault="00637BB6">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5D5394" w:rsidRPr="005D5394">
            <w:rPr>
              <w:noProof/>
              <w:color w:val="FFFFFF" w:themeColor="background1"/>
              <w:lang w:val="fr-FR"/>
            </w:rPr>
            <w:t>37</w:t>
          </w:r>
          <w:r>
            <w:rPr>
              <w:color w:val="FFFFFF" w:themeColor="background1"/>
            </w:rPr>
            <w:fldChar w:fldCharType="end"/>
          </w:r>
        </w:p>
      </w:tc>
    </w:tr>
  </w:tbl>
  <w:p w14:paraId="46490306" w14:textId="77777777" w:rsidR="00637BB6" w:rsidRPr="00637BB6" w:rsidRDefault="00637BB6" w:rsidP="00637BB6">
    <w:pPr>
      <w:pStyle w:val="Pieddepage"/>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ABB4A" w14:textId="77777777" w:rsidR="00022B9E" w:rsidRDefault="00022B9E" w:rsidP="00B93C1A">
      <w:pPr>
        <w:spacing w:after="0" w:line="240" w:lineRule="auto"/>
      </w:pPr>
      <w:r>
        <w:separator/>
      </w:r>
    </w:p>
  </w:footnote>
  <w:footnote w:type="continuationSeparator" w:id="0">
    <w:p w14:paraId="6298C19C" w14:textId="77777777" w:rsidR="00022B9E" w:rsidRDefault="00022B9E" w:rsidP="00B93C1A">
      <w:pPr>
        <w:spacing w:after="0" w:line="240" w:lineRule="auto"/>
      </w:pPr>
      <w:r>
        <w:continuationSeparator/>
      </w:r>
    </w:p>
  </w:footnote>
  <w:footnote w:id="1">
    <w:p w14:paraId="7F067389" w14:textId="77777777" w:rsidR="00637BB6" w:rsidRDefault="00637BB6">
      <w:pPr>
        <w:pStyle w:val="Notedebasdepage"/>
      </w:pPr>
      <w:r>
        <w:rPr>
          <w:rStyle w:val="Appelnotedebasdep"/>
        </w:rPr>
        <w:footnoteRef/>
      </w:r>
      <w:r>
        <w:t xml:space="preserve"> Source: </w:t>
      </w:r>
      <w:r w:rsidRPr="00D0379B">
        <w:t>https://commons.wikimedia.org/wiki/File:BelgieGemeenschappenkaart.svg</w:t>
      </w:r>
    </w:p>
  </w:footnote>
  <w:footnote w:id="2">
    <w:p w14:paraId="358B3DD0" w14:textId="77777777" w:rsidR="00637BB6" w:rsidRDefault="00637BB6" w:rsidP="008F4DEA">
      <w:pPr>
        <w:pStyle w:val="Notedebasdepage"/>
      </w:pPr>
      <w:r>
        <w:rPr>
          <w:rStyle w:val="Appelnotedebasdep"/>
        </w:rPr>
        <w:footnoteRef/>
      </w:r>
      <w:r>
        <w:t xml:space="preserve"> Source: </w:t>
      </w:r>
      <w:r w:rsidRPr="00423716">
        <w:t>https://www.belgium.be/fr/la_belgique/pouvoirs_publics/democratie/trois_pouvoirs</w:t>
      </w:r>
    </w:p>
  </w:footnote>
  <w:footnote w:id="3">
    <w:p w14:paraId="39CF35E5" w14:textId="77777777" w:rsidR="00637BB6" w:rsidRDefault="00637BB6" w:rsidP="0024201C">
      <w:pPr>
        <w:pStyle w:val="Notedebasdepage"/>
      </w:pPr>
      <w:r>
        <w:rPr>
          <w:rStyle w:val="Appelnotedebasdep"/>
        </w:rPr>
        <w:footnoteRef/>
      </w:r>
      <w:r>
        <w:t xml:space="preserve"> Source: Démocratie et Fédéralisme en Belgique – document pédagogique support à l'exposition itinérante – réalisé par le CRISP – Pierre BLAISE – édition mise à jour – janvier 2015</w:t>
      </w:r>
    </w:p>
  </w:footnote>
  <w:footnote w:id="4">
    <w:p w14:paraId="5D536A28" w14:textId="77777777" w:rsidR="00637BB6" w:rsidRDefault="00637BB6" w:rsidP="005D49B7">
      <w:pPr>
        <w:pStyle w:val="Notedebasdepage"/>
      </w:pPr>
      <w:r>
        <w:rPr>
          <w:rStyle w:val="Appelnotedebasdep"/>
        </w:rPr>
        <w:footnoteRef/>
      </w:r>
      <w:r>
        <w:t xml:space="preserve"> Source: adapté de "Démocratie et Fédéralisme en Belgique" – document pédagogique support à l'exposition itinérante – réalisé par le CRISP – Pierre BLAISE – édition mise à jour – janvier 2015</w:t>
      </w:r>
    </w:p>
  </w:footnote>
  <w:footnote w:id="5">
    <w:p w14:paraId="641C63CF" w14:textId="77777777" w:rsidR="00637BB6" w:rsidRDefault="00637BB6" w:rsidP="005D49B7">
      <w:pPr>
        <w:pStyle w:val="Notedebasdepage"/>
      </w:pPr>
      <w:r>
        <w:rPr>
          <w:rStyle w:val="Appelnotedebasdep"/>
        </w:rPr>
        <w:footnoteRef/>
      </w:r>
      <w:r>
        <w:t xml:space="preserve"> Source: adapté de "Démocratie et Fédéralisme en Belgique" – document pédagogique support à l'exposition itinérante – réalisé par le CRISP – Pierre BLAISE – édition mise à jour – janvier 2015</w:t>
      </w:r>
    </w:p>
  </w:footnote>
  <w:footnote w:id="6">
    <w:p w14:paraId="302DEFE4" w14:textId="77777777" w:rsidR="00637BB6" w:rsidRDefault="00637BB6" w:rsidP="005D49B7">
      <w:pPr>
        <w:pStyle w:val="Notedebasdepage"/>
      </w:pPr>
      <w:r>
        <w:rPr>
          <w:rStyle w:val="Appelnotedebasdep"/>
        </w:rPr>
        <w:footnoteRef/>
      </w:r>
      <w:r>
        <w:t xml:space="preserve"> Source: adapté de "Démocratie et Fédéralisme en Belgique" – document pédagogique support à l'exposition itinérante – réalisé par le CRISP – Pierre BLAISE – édition mise à jour – janvier 2015</w:t>
      </w:r>
    </w:p>
  </w:footnote>
  <w:footnote w:id="7">
    <w:p w14:paraId="6D58C2AF" w14:textId="77777777" w:rsidR="00637BB6" w:rsidRDefault="00637BB6" w:rsidP="005D49B7">
      <w:pPr>
        <w:pStyle w:val="Notedebasdepage"/>
      </w:pPr>
      <w:r>
        <w:rPr>
          <w:rStyle w:val="Appelnotedebasdep"/>
        </w:rPr>
        <w:footnoteRef/>
      </w:r>
      <w:r>
        <w:t xml:space="preserve"> Source: adapté de "Démocratie et Fédéralisme en Belgique" – document pédagogique support à l'exposition itinérante – réalisé par le CRISP – Pierre BLAISE – édition mise à jour – janvier 2015</w:t>
      </w:r>
    </w:p>
  </w:footnote>
  <w:footnote w:id="8">
    <w:p w14:paraId="0131B102" w14:textId="77777777" w:rsidR="00637BB6" w:rsidRDefault="00637BB6" w:rsidP="005D49B7">
      <w:pPr>
        <w:pStyle w:val="Notedebasdepage"/>
      </w:pPr>
      <w:r>
        <w:rPr>
          <w:rStyle w:val="Appelnotedebasdep"/>
        </w:rPr>
        <w:footnoteRef/>
      </w:r>
      <w:r>
        <w:t xml:space="preserve"> Source: adapté de "Démocratie et Fédéralisme en Belgique" – document pédagogique support à l'exposition itinérante – réalisé par le CRISP – Pierre BLAISE – édition mise à jour – janvier 2015</w:t>
      </w:r>
    </w:p>
  </w:footnote>
  <w:footnote w:id="9">
    <w:p w14:paraId="6A604FE6" w14:textId="77777777" w:rsidR="00637BB6" w:rsidRDefault="00637BB6" w:rsidP="005D49B7">
      <w:pPr>
        <w:pStyle w:val="Notedebasdepage"/>
      </w:pPr>
      <w:r>
        <w:rPr>
          <w:rStyle w:val="Appelnotedebasdep"/>
        </w:rPr>
        <w:footnoteRef/>
      </w:r>
      <w:r>
        <w:t xml:space="preserve"> Source: adapté de "Démocratie et Fédéralisme en Belgique" – document pédagogique support à l'exposition itinérante – réalisé par le CRISP – Pierre BLAISE – édition mise à jour – janvier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07D8"/>
    <w:multiLevelType w:val="hybridMultilevel"/>
    <w:tmpl w:val="13A025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B43FAF"/>
    <w:multiLevelType w:val="hybridMultilevel"/>
    <w:tmpl w:val="A91C1A32"/>
    <w:lvl w:ilvl="0" w:tplc="A000A6CE">
      <w:numFmt w:val="bullet"/>
      <w:lvlText w:val="-"/>
      <w:lvlJc w:val="left"/>
      <w:pPr>
        <w:ind w:left="720" w:hanging="360"/>
      </w:pPr>
      <w:rPr>
        <w:rFonts w:ascii="Trebuchet MS" w:eastAsiaTheme="minorHAnsi" w:hAnsi="Trebuchet M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4526A77"/>
    <w:multiLevelType w:val="multilevel"/>
    <w:tmpl w:val="57CE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E1E47"/>
    <w:multiLevelType w:val="multilevel"/>
    <w:tmpl w:val="63A4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01407"/>
    <w:multiLevelType w:val="hybridMultilevel"/>
    <w:tmpl w:val="E53A6CF0"/>
    <w:lvl w:ilvl="0" w:tplc="521EBEE2">
      <w:start w:val="2"/>
      <w:numFmt w:val="bullet"/>
      <w:lvlText w:val="-"/>
      <w:lvlJc w:val="left"/>
      <w:pPr>
        <w:ind w:left="720" w:hanging="360"/>
      </w:pPr>
      <w:rPr>
        <w:rFonts w:ascii="Arial" w:eastAsia="PMingLiU"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D9653FC"/>
    <w:multiLevelType w:val="hybridMultilevel"/>
    <w:tmpl w:val="EDF4547C"/>
    <w:lvl w:ilvl="0" w:tplc="6C940CD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0897C4A"/>
    <w:multiLevelType w:val="hybridMultilevel"/>
    <w:tmpl w:val="AA40C4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3107724"/>
    <w:multiLevelType w:val="hybridMultilevel"/>
    <w:tmpl w:val="E8A82B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B262975"/>
    <w:multiLevelType w:val="hybridMultilevel"/>
    <w:tmpl w:val="41E205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CA94501"/>
    <w:multiLevelType w:val="hybridMultilevel"/>
    <w:tmpl w:val="E7DEF668"/>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DEA529A"/>
    <w:multiLevelType w:val="multilevel"/>
    <w:tmpl w:val="6E10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D5E1C"/>
    <w:multiLevelType w:val="hybridMultilevel"/>
    <w:tmpl w:val="5A5281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09F3EA4"/>
    <w:multiLevelType w:val="hybridMultilevel"/>
    <w:tmpl w:val="484AC4E8"/>
    <w:lvl w:ilvl="0" w:tplc="7B0849D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7D25828"/>
    <w:multiLevelType w:val="hybridMultilevel"/>
    <w:tmpl w:val="9BD603C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2ADF7119"/>
    <w:multiLevelType w:val="hybridMultilevel"/>
    <w:tmpl w:val="2E0AA57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E2A3278"/>
    <w:multiLevelType w:val="multilevel"/>
    <w:tmpl w:val="D782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67421E"/>
    <w:multiLevelType w:val="hybridMultilevel"/>
    <w:tmpl w:val="75E07F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B6679B4"/>
    <w:multiLevelType w:val="hybridMultilevel"/>
    <w:tmpl w:val="72B06B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065358E"/>
    <w:multiLevelType w:val="hybridMultilevel"/>
    <w:tmpl w:val="08981800"/>
    <w:lvl w:ilvl="0" w:tplc="E3525820">
      <w:start w:val="1"/>
      <w:numFmt w:val="bullet"/>
      <w:lvlText w:val=""/>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8F51116"/>
    <w:multiLevelType w:val="hybridMultilevel"/>
    <w:tmpl w:val="CBD6893C"/>
    <w:lvl w:ilvl="0" w:tplc="F5569DF8">
      <w:start w:val="5000"/>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AB722A9"/>
    <w:multiLevelType w:val="hybridMultilevel"/>
    <w:tmpl w:val="C34AA8A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C2C6B39"/>
    <w:multiLevelType w:val="multilevel"/>
    <w:tmpl w:val="8B7A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DF347B"/>
    <w:multiLevelType w:val="multilevel"/>
    <w:tmpl w:val="062AE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EF5B79"/>
    <w:multiLevelType w:val="hybridMultilevel"/>
    <w:tmpl w:val="00925462"/>
    <w:lvl w:ilvl="0" w:tplc="521EBEE2">
      <w:start w:val="2"/>
      <w:numFmt w:val="bullet"/>
      <w:lvlText w:val="-"/>
      <w:lvlJc w:val="left"/>
      <w:pPr>
        <w:ind w:left="720" w:hanging="360"/>
      </w:pPr>
      <w:rPr>
        <w:rFonts w:ascii="Arial" w:eastAsia="PMingLiU"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7837F86"/>
    <w:multiLevelType w:val="multilevel"/>
    <w:tmpl w:val="2D2A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AA64FC"/>
    <w:multiLevelType w:val="multilevel"/>
    <w:tmpl w:val="E23A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92F03"/>
    <w:multiLevelType w:val="hybridMultilevel"/>
    <w:tmpl w:val="84341DF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86855B8"/>
    <w:multiLevelType w:val="multilevel"/>
    <w:tmpl w:val="57F2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C529DD"/>
    <w:multiLevelType w:val="hybridMultilevel"/>
    <w:tmpl w:val="7164A8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A930427"/>
    <w:multiLevelType w:val="hybridMultilevel"/>
    <w:tmpl w:val="0AFE34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C7543CC"/>
    <w:multiLevelType w:val="hybridMultilevel"/>
    <w:tmpl w:val="352C66BA"/>
    <w:lvl w:ilvl="0" w:tplc="E3525820">
      <w:start w:val="1"/>
      <w:numFmt w:val="bullet"/>
      <w:lvlText w:val=""/>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DAF49CD"/>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2" w15:restartNumberingAfterBreak="0">
    <w:nsid w:val="5E5E05E1"/>
    <w:multiLevelType w:val="hybridMultilevel"/>
    <w:tmpl w:val="5D40FE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4C2412F"/>
    <w:multiLevelType w:val="hybridMultilevel"/>
    <w:tmpl w:val="3F9CB07C"/>
    <w:lvl w:ilvl="0" w:tplc="E3525820">
      <w:start w:val="1"/>
      <w:numFmt w:val="bullet"/>
      <w:lvlText w:val=""/>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6260FD6"/>
    <w:multiLevelType w:val="hybridMultilevel"/>
    <w:tmpl w:val="7E32A2EA"/>
    <w:lvl w:ilvl="0" w:tplc="022EEA5E">
      <w:start w:val="1"/>
      <w:numFmt w:val="bullet"/>
      <w:lvlText w:val=""/>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8665747"/>
    <w:multiLevelType w:val="hybridMultilevel"/>
    <w:tmpl w:val="EFC4B9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B9D2311"/>
    <w:multiLevelType w:val="hybridMultilevel"/>
    <w:tmpl w:val="736689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73AE1A12"/>
    <w:multiLevelType w:val="multilevel"/>
    <w:tmpl w:val="BD46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9923D5"/>
    <w:multiLevelType w:val="multilevel"/>
    <w:tmpl w:val="D2F6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6"/>
  </w:num>
  <w:num w:numId="3">
    <w:abstractNumId w:val="8"/>
  </w:num>
  <w:num w:numId="4">
    <w:abstractNumId w:val="16"/>
  </w:num>
  <w:num w:numId="5">
    <w:abstractNumId w:val="11"/>
  </w:num>
  <w:num w:numId="6">
    <w:abstractNumId w:val="33"/>
  </w:num>
  <w:num w:numId="7">
    <w:abstractNumId w:val="34"/>
  </w:num>
  <w:num w:numId="8">
    <w:abstractNumId w:val="14"/>
  </w:num>
  <w:num w:numId="9">
    <w:abstractNumId w:val="9"/>
  </w:num>
  <w:num w:numId="10">
    <w:abstractNumId w:val="4"/>
  </w:num>
  <w:num w:numId="11">
    <w:abstractNumId w:val="23"/>
  </w:num>
  <w:num w:numId="12">
    <w:abstractNumId w:val="20"/>
  </w:num>
  <w:num w:numId="13">
    <w:abstractNumId w:val="0"/>
  </w:num>
  <w:num w:numId="14">
    <w:abstractNumId w:val="28"/>
  </w:num>
  <w:num w:numId="15">
    <w:abstractNumId w:val="29"/>
  </w:num>
  <w:num w:numId="16">
    <w:abstractNumId w:val="7"/>
  </w:num>
  <w:num w:numId="17">
    <w:abstractNumId w:val="1"/>
  </w:num>
  <w:num w:numId="18">
    <w:abstractNumId w:val="22"/>
  </w:num>
  <w:num w:numId="19">
    <w:abstractNumId w:val="19"/>
  </w:num>
  <w:num w:numId="20">
    <w:abstractNumId w:val="6"/>
  </w:num>
  <w:num w:numId="21">
    <w:abstractNumId w:val="5"/>
  </w:num>
  <w:num w:numId="22">
    <w:abstractNumId w:val="17"/>
  </w:num>
  <w:num w:numId="23">
    <w:abstractNumId w:val="3"/>
  </w:num>
  <w:num w:numId="24">
    <w:abstractNumId w:val="38"/>
  </w:num>
  <w:num w:numId="25">
    <w:abstractNumId w:val="21"/>
  </w:num>
  <w:num w:numId="26">
    <w:abstractNumId w:val="25"/>
  </w:num>
  <w:num w:numId="27">
    <w:abstractNumId w:val="15"/>
  </w:num>
  <w:num w:numId="28">
    <w:abstractNumId w:val="10"/>
  </w:num>
  <w:num w:numId="29">
    <w:abstractNumId w:val="37"/>
  </w:num>
  <w:num w:numId="30">
    <w:abstractNumId w:val="27"/>
  </w:num>
  <w:num w:numId="31">
    <w:abstractNumId w:val="24"/>
  </w:num>
  <w:num w:numId="32">
    <w:abstractNumId w:val="2"/>
  </w:num>
  <w:num w:numId="33">
    <w:abstractNumId w:val="18"/>
  </w:num>
  <w:num w:numId="34">
    <w:abstractNumId w:val="30"/>
  </w:num>
  <w:num w:numId="35">
    <w:abstractNumId w:val="32"/>
  </w:num>
  <w:num w:numId="36">
    <w:abstractNumId w:val="26"/>
  </w:num>
  <w:num w:numId="37">
    <w:abstractNumId w:val="13"/>
  </w:num>
  <w:num w:numId="38">
    <w:abstractNumId w:val="35"/>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D4B"/>
    <w:rsid w:val="000117BC"/>
    <w:rsid w:val="00022B9E"/>
    <w:rsid w:val="00030F2A"/>
    <w:rsid w:val="000328D1"/>
    <w:rsid w:val="00032EA9"/>
    <w:rsid w:val="00035788"/>
    <w:rsid w:val="00042CF3"/>
    <w:rsid w:val="00043791"/>
    <w:rsid w:val="0004492A"/>
    <w:rsid w:val="000467CF"/>
    <w:rsid w:val="00052B1D"/>
    <w:rsid w:val="0005622F"/>
    <w:rsid w:val="00061275"/>
    <w:rsid w:val="00067073"/>
    <w:rsid w:val="00071AE6"/>
    <w:rsid w:val="000760A1"/>
    <w:rsid w:val="0007633A"/>
    <w:rsid w:val="0008558A"/>
    <w:rsid w:val="0009223F"/>
    <w:rsid w:val="00096044"/>
    <w:rsid w:val="00096E2C"/>
    <w:rsid w:val="000A0FB3"/>
    <w:rsid w:val="000A5979"/>
    <w:rsid w:val="000B20CD"/>
    <w:rsid w:val="000B597E"/>
    <w:rsid w:val="000B6A93"/>
    <w:rsid w:val="000C4635"/>
    <w:rsid w:val="000C6AE4"/>
    <w:rsid w:val="000D264B"/>
    <w:rsid w:val="000D3B77"/>
    <w:rsid w:val="000D79AF"/>
    <w:rsid w:val="000D7B8C"/>
    <w:rsid w:val="000E19D6"/>
    <w:rsid w:val="000E25CE"/>
    <w:rsid w:val="000E7E34"/>
    <w:rsid w:val="000F1137"/>
    <w:rsid w:val="000F2553"/>
    <w:rsid w:val="000F4FD3"/>
    <w:rsid w:val="000F6B73"/>
    <w:rsid w:val="00100AC6"/>
    <w:rsid w:val="00102A3C"/>
    <w:rsid w:val="001070C1"/>
    <w:rsid w:val="00111059"/>
    <w:rsid w:val="00112A5D"/>
    <w:rsid w:val="00121593"/>
    <w:rsid w:val="0012255B"/>
    <w:rsid w:val="00130898"/>
    <w:rsid w:val="001315A7"/>
    <w:rsid w:val="00145963"/>
    <w:rsid w:val="00146D14"/>
    <w:rsid w:val="00147D97"/>
    <w:rsid w:val="00151615"/>
    <w:rsid w:val="00160E54"/>
    <w:rsid w:val="00161490"/>
    <w:rsid w:val="00162969"/>
    <w:rsid w:val="00162F59"/>
    <w:rsid w:val="0016593C"/>
    <w:rsid w:val="00165DBD"/>
    <w:rsid w:val="00167BFE"/>
    <w:rsid w:val="001719DE"/>
    <w:rsid w:val="00171C66"/>
    <w:rsid w:val="00173E42"/>
    <w:rsid w:val="00176D6D"/>
    <w:rsid w:val="00180E78"/>
    <w:rsid w:val="001919E9"/>
    <w:rsid w:val="0019356F"/>
    <w:rsid w:val="00196A3C"/>
    <w:rsid w:val="00197498"/>
    <w:rsid w:val="00197E85"/>
    <w:rsid w:val="001A18C5"/>
    <w:rsid w:val="001B04FB"/>
    <w:rsid w:val="001C7D4A"/>
    <w:rsid w:val="001D2DDE"/>
    <w:rsid w:val="001D4CB8"/>
    <w:rsid w:val="001E5F6D"/>
    <w:rsid w:val="001E696A"/>
    <w:rsid w:val="001F4B33"/>
    <w:rsid w:val="001F5875"/>
    <w:rsid w:val="001F5ECB"/>
    <w:rsid w:val="00204F42"/>
    <w:rsid w:val="002066BE"/>
    <w:rsid w:val="002079DC"/>
    <w:rsid w:val="002119AE"/>
    <w:rsid w:val="00213367"/>
    <w:rsid w:val="00217264"/>
    <w:rsid w:val="002173D0"/>
    <w:rsid w:val="00221EB3"/>
    <w:rsid w:val="00222D6C"/>
    <w:rsid w:val="002259EC"/>
    <w:rsid w:val="00225D4B"/>
    <w:rsid w:val="002274EE"/>
    <w:rsid w:val="00230D6B"/>
    <w:rsid w:val="00233637"/>
    <w:rsid w:val="00233ACC"/>
    <w:rsid w:val="002345B3"/>
    <w:rsid w:val="0023608B"/>
    <w:rsid w:val="0024201C"/>
    <w:rsid w:val="00242296"/>
    <w:rsid w:val="002526F0"/>
    <w:rsid w:val="00254540"/>
    <w:rsid w:val="00254E23"/>
    <w:rsid w:val="00263B0E"/>
    <w:rsid w:val="00263EB0"/>
    <w:rsid w:val="002744DA"/>
    <w:rsid w:val="00276D9D"/>
    <w:rsid w:val="00280BC4"/>
    <w:rsid w:val="00281029"/>
    <w:rsid w:val="0028245A"/>
    <w:rsid w:val="00287997"/>
    <w:rsid w:val="00293B25"/>
    <w:rsid w:val="002A1EC1"/>
    <w:rsid w:val="002A51E3"/>
    <w:rsid w:val="002A559F"/>
    <w:rsid w:val="002B4866"/>
    <w:rsid w:val="002C3277"/>
    <w:rsid w:val="002D34B2"/>
    <w:rsid w:val="002E0305"/>
    <w:rsid w:val="002E0E3D"/>
    <w:rsid w:val="002E5486"/>
    <w:rsid w:val="002E618E"/>
    <w:rsid w:val="002F0D95"/>
    <w:rsid w:val="002F11B2"/>
    <w:rsid w:val="003020B5"/>
    <w:rsid w:val="00305A97"/>
    <w:rsid w:val="00314192"/>
    <w:rsid w:val="00332567"/>
    <w:rsid w:val="00337B80"/>
    <w:rsid w:val="00341EA7"/>
    <w:rsid w:val="00346261"/>
    <w:rsid w:val="00350C58"/>
    <w:rsid w:val="00352A28"/>
    <w:rsid w:val="00360BAF"/>
    <w:rsid w:val="0037119F"/>
    <w:rsid w:val="00371BBD"/>
    <w:rsid w:val="00381F43"/>
    <w:rsid w:val="00382B7B"/>
    <w:rsid w:val="003834FD"/>
    <w:rsid w:val="00390527"/>
    <w:rsid w:val="003931C6"/>
    <w:rsid w:val="003934AB"/>
    <w:rsid w:val="0039372B"/>
    <w:rsid w:val="003A1CAB"/>
    <w:rsid w:val="003A2112"/>
    <w:rsid w:val="003A61F4"/>
    <w:rsid w:val="003C0AEB"/>
    <w:rsid w:val="003C1E3A"/>
    <w:rsid w:val="003C22B7"/>
    <w:rsid w:val="003D4355"/>
    <w:rsid w:val="003D57E3"/>
    <w:rsid w:val="003E0713"/>
    <w:rsid w:val="003F007D"/>
    <w:rsid w:val="003F5D82"/>
    <w:rsid w:val="00404B24"/>
    <w:rsid w:val="00405CC3"/>
    <w:rsid w:val="00406305"/>
    <w:rsid w:val="00407619"/>
    <w:rsid w:val="00415237"/>
    <w:rsid w:val="00416781"/>
    <w:rsid w:val="00423716"/>
    <w:rsid w:val="00427311"/>
    <w:rsid w:val="004274F0"/>
    <w:rsid w:val="00427677"/>
    <w:rsid w:val="00431774"/>
    <w:rsid w:val="004319C1"/>
    <w:rsid w:val="00440E1E"/>
    <w:rsid w:val="00442633"/>
    <w:rsid w:val="00445ADE"/>
    <w:rsid w:val="0045249A"/>
    <w:rsid w:val="00455FAB"/>
    <w:rsid w:val="0046202C"/>
    <w:rsid w:val="00466243"/>
    <w:rsid w:val="004664D5"/>
    <w:rsid w:val="00466B4E"/>
    <w:rsid w:val="00482052"/>
    <w:rsid w:val="00487B59"/>
    <w:rsid w:val="00491462"/>
    <w:rsid w:val="00494FC9"/>
    <w:rsid w:val="004A7A00"/>
    <w:rsid w:val="004C3E26"/>
    <w:rsid w:val="004C4FF7"/>
    <w:rsid w:val="004C5818"/>
    <w:rsid w:val="004D0D94"/>
    <w:rsid w:val="004E0E95"/>
    <w:rsid w:val="004E3A6B"/>
    <w:rsid w:val="004E6F6A"/>
    <w:rsid w:val="004F4BC1"/>
    <w:rsid w:val="004F5650"/>
    <w:rsid w:val="004F6B8C"/>
    <w:rsid w:val="004F7D7A"/>
    <w:rsid w:val="00500BAE"/>
    <w:rsid w:val="00501C84"/>
    <w:rsid w:val="00505D4D"/>
    <w:rsid w:val="00506DF6"/>
    <w:rsid w:val="0051003C"/>
    <w:rsid w:val="00515932"/>
    <w:rsid w:val="00515A6E"/>
    <w:rsid w:val="00515FE4"/>
    <w:rsid w:val="0052238F"/>
    <w:rsid w:val="00523F81"/>
    <w:rsid w:val="0052535D"/>
    <w:rsid w:val="00525F4B"/>
    <w:rsid w:val="005268CE"/>
    <w:rsid w:val="00527A8B"/>
    <w:rsid w:val="00536C11"/>
    <w:rsid w:val="00536FD3"/>
    <w:rsid w:val="0054355C"/>
    <w:rsid w:val="00546A1B"/>
    <w:rsid w:val="00555144"/>
    <w:rsid w:val="0056003B"/>
    <w:rsid w:val="00562E8B"/>
    <w:rsid w:val="00564D3E"/>
    <w:rsid w:val="005652F8"/>
    <w:rsid w:val="0056651A"/>
    <w:rsid w:val="00570862"/>
    <w:rsid w:val="005711A6"/>
    <w:rsid w:val="00571789"/>
    <w:rsid w:val="005722FE"/>
    <w:rsid w:val="00572347"/>
    <w:rsid w:val="005763F0"/>
    <w:rsid w:val="00577244"/>
    <w:rsid w:val="005823CA"/>
    <w:rsid w:val="00582D58"/>
    <w:rsid w:val="00594926"/>
    <w:rsid w:val="005A3FB6"/>
    <w:rsid w:val="005A4019"/>
    <w:rsid w:val="005B732C"/>
    <w:rsid w:val="005C67BC"/>
    <w:rsid w:val="005D49B7"/>
    <w:rsid w:val="005D5394"/>
    <w:rsid w:val="005D5CE6"/>
    <w:rsid w:val="005D7092"/>
    <w:rsid w:val="005E0309"/>
    <w:rsid w:val="005E0EF7"/>
    <w:rsid w:val="005E4774"/>
    <w:rsid w:val="005E6D47"/>
    <w:rsid w:val="005E7BFB"/>
    <w:rsid w:val="005F0805"/>
    <w:rsid w:val="006051F1"/>
    <w:rsid w:val="00615B67"/>
    <w:rsid w:val="006209D6"/>
    <w:rsid w:val="00621F79"/>
    <w:rsid w:val="00624F88"/>
    <w:rsid w:val="00630112"/>
    <w:rsid w:val="00631743"/>
    <w:rsid w:val="00635095"/>
    <w:rsid w:val="00636F2D"/>
    <w:rsid w:val="00637A23"/>
    <w:rsid w:val="00637BB6"/>
    <w:rsid w:val="00647C48"/>
    <w:rsid w:val="006515A2"/>
    <w:rsid w:val="006520CC"/>
    <w:rsid w:val="0066168A"/>
    <w:rsid w:val="00665738"/>
    <w:rsid w:val="0067273A"/>
    <w:rsid w:val="00672D27"/>
    <w:rsid w:val="00685D81"/>
    <w:rsid w:val="00690484"/>
    <w:rsid w:val="00696166"/>
    <w:rsid w:val="006A5E71"/>
    <w:rsid w:val="006B0D65"/>
    <w:rsid w:val="006B7026"/>
    <w:rsid w:val="006C6D5A"/>
    <w:rsid w:val="006D0A95"/>
    <w:rsid w:val="006D0DC7"/>
    <w:rsid w:val="006D1256"/>
    <w:rsid w:val="006D262B"/>
    <w:rsid w:val="006D63DF"/>
    <w:rsid w:val="006D70F3"/>
    <w:rsid w:val="006D778F"/>
    <w:rsid w:val="006E2291"/>
    <w:rsid w:val="006E46DA"/>
    <w:rsid w:val="006E4A5C"/>
    <w:rsid w:val="006E4DB9"/>
    <w:rsid w:val="006F2D51"/>
    <w:rsid w:val="006F3736"/>
    <w:rsid w:val="006F460B"/>
    <w:rsid w:val="0071177F"/>
    <w:rsid w:val="00711A9A"/>
    <w:rsid w:val="00712F4C"/>
    <w:rsid w:val="00716F3B"/>
    <w:rsid w:val="00720CD5"/>
    <w:rsid w:val="0072282A"/>
    <w:rsid w:val="0072312A"/>
    <w:rsid w:val="0072518D"/>
    <w:rsid w:val="00726B28"/>
    <w:rsid w:val="00727BB7"/>
    <w:rsid w:val="0073080F"/>
    <w:rsid w:val="007330CE"/>
    <w:rsid w:val="007375C0"/>
    <w:rsid w:val="00750ECE"/>
    <w:rsid w:val="00752BFE"/>
    <w:rsid w:val="007572A6"/>
    <w:rsid w:val="007619B8"/>
    <w:rsid w:val="00763565"/>
    <w:rsid w:val="00774AF1"/>
    <w:rsid w:val="00774C55"/>
    <w:rsid w:val="0078189A"/>
    <w:rsid w:val="00783322"/>
    <w:rsid w:val="00784CDE"/>
    <w:rsid w:val="007904DC"/>
    <w:rsid w:val="007910A9"/>
    <w:rsid w:val="007929BE"/>
    <w:rsid w:val="007B2A59"/>
    <w:rsid w:val="007B4E70"/>
    <w:rsid w:val="007C0895"/>
    <w:rsid w:val="007C0A20"/>
    <w:rsid w:val="007C7190"/>
    <w:rsid w:val="007D0095"/>
    <w:rsid w:val="007D04DF"/>
    <w:rsid w:val="007D47D9"/>
    <w:rsid w:val="007D7C7C"/>
    <w:rsid w:val="007E0AEB"/>
    <w:rsid w:val="007E33D8"/>
    <w:rsid w:val="007E6349"/>
    <w:rsid w:val="007E6BC9"/>
    <w:rsid w:val="00804789"/>
    <w:rsid w:val="00812FE6"/>
    <w:rsid w:val="0082394B"/>
    <w:rsid w:val="00823C6A"/>
    <w:rsid w:val="00824939"/>
    <w:rsid w:val="0082629A"/>
    <w:rsid w:val="0083217A"/>
    <w:rsid w:val="00832D7B"/>
    <w:rsid w:val="0083533F"/>
    <w:rsid w:val="00835542"/>
    <w:rsid w:val="00835CDE"/>
    <w:rsid w:val="00837EDD"/>
    <w:rsid w:val="00842433"/>
    <w:rsid w:val="008533EC"/>
    <w:rsid w:val="0085388F"/>
    <w:rsid w:val="008656D4"/>
    <w:rsid w:val="00867432"/>
    <w:rsid w:val="0087030F"/>
    <w:rsid w:val="008832B2"/>
    <w:rsid w:val="0088346B"/>
    <w:rsid w:val="00883D84"/>
    <w:rsid w:val="008854C4"/>
    <w:rsid w:val="0089135B"/>
    <w:rsid w:val="008929CF"/>
    <w:rsid w:val="00893AA2"/>
    <w:rsid w:val="00894B05"/>
    <w:rsid w:val="00897A4D"/>
    <w:rsid w:val="008A56E8"/>
    <w:rsid w:val="008A56FF"/>
    <w:rsid w:val="008A5AC3"/>
    <w:rsid w:val="008B380B"/>
    <w:rsid w:val="008B3EB2"/>
    <w:rsid w:val="008C1541"/>
    <w:rsid w:val="008C1C9C"/>
    <w:rsid w:val="008C3C86"/>
    <w:rsid w:val="008C512C"/>
    <w:rsid w:val="008C6E66"/>
    <w:rsid w:val="008D35E4"/>
    <w:rsid w:val="008D38E4"/>
    <w:rsid w:val="008D5974"/>
    <w:rsid w:val="008D6AFE"/>
    <w:rsid w:val="008D7CE2"/>
    <w:rsid w:val="008E074B"/>
    <w:rsid w:val="008E23AE"/>
    <w:rsid w:val="008E39F2"/>
    <w:rsid w:val="008E49CB"/>
    <w:rsid w:val="008E58B8"/>
    <w:rsid w:val="008E5FBA"/>
    <w:rsid w:val="008E782D"/>
    <w:rsid w:val="008E7E90"/>
    <w:rsid w:val="008F1006"/>
    <w:rsid w:val="008F13CD"/>
    <w:rsid w:val="008F4DEA"/>
    <w:rsid w:val="008F5CAD"/>
    <w:rsid w:val="00902F7E"/>
    <w:rsid w:val="00903795"/>
    <w:rsid w:val="0090379C"/>
    <w:rsid w:val="00910448"/>
    <w:rsid w:val="00910D16"/>
    <w:rsid w:val="00912131"/>
    <w:rsid w:val="00921C5C"/>
    <w:rsid w:val="0093015E"/>
    <w:rsid w:val="00936A25"/>
    <w:rsid w:val="0094149A"/>
    <w:rsid w:val="0094501B"/>
    <w:rsid w:val="0095182B"/>
    <w:rsid w:val="00954E0C"/>
    <w:rsid w:val="009606BA"/>
    <w:rsid w:val="00963597"/>
    <w:rsid w:val="00967152"/>
    <w:rsid w:val="0096771C"/>
    <w:rsid w:val="00970160"/>
    <w:rsid w:val="00970486"/>
    <w:rsid w:val="009714A7"/>
    <w:rsid w:val="00972432"/>
    <w:rsid w:val="009770A0"/>
    <w:rsid w:val="009A0514"/>
    <w:rsid w:val="009A109F"/>
    <w:rsid w:val="009A3C96"/>
    <w:rsid w:val="009B1F44"/>
    <w:rsid w:val="009C03A5"/>
    <w:rsid w:val="009C271C"/>
    <w:rsid w:val="009C3DA2"/>
    <w:rsid w:val="009C7B2B"/>
    <w:rsid w:val="009D0263"/>
    <w:rsid w:val="009D0729"/>
    <w:rsid w:val="009D0A66"/>
    <w:rsid w:val="009D4899"/>
    <w:rsid w:val="009D7AB5"/>
    <w:rsid w:val="009D7E70"/>
    <w:rsid w:val="009F171A"/>
    <w:rsid w:val="009F4C3B"/>
    <w:rsid w:val="009F58DC"/>
    <w:rsid w:val="00A01FF7"/>
    <w:rsid w:val="00A04573"/>
    <w:rsid w:val="00A05B15"/>
    <w:rsid w:val="00A05DCF"/>
    <w:rsid w:val="00A06E4B"/>
    <w:rsid w:val="00A1388B"/>
    <w:rsid w:val="00A15F7E"/>
    <w:rsid w:val="00A211B9"/>
    <w:rsid w:val="00A2209D"/>
    <w:rsid w:val="00A25194"/>
    <w:rsid w:val="00A3140C"/>
    <w:rsid w:val="00A331FE"/>
    <w:rsid w:val="00A4138C"/>
    <w:rsid w:val="00A44A51"/>
    <w:rsid w:val="00A45417"/>
    <w:rsid w:val="00A46F60"/>
    <w:rsid w:val="00A51564"/>
    <w:rsid w:val="00A552F6"/>
    <w:rsid w:val="00A5559A"/>
    <w:rsid w:val="00A6406C"/>
    <w:rsid w:val="00A65622"/>
    <w:rsid w:val="00A669D2"/>
    <w:rsid w:val="00A7144A"/>
    <w:rsid w:val="00A73720"/>
    <w:rsid w:val="00A74779"/>
    <w:rsid w:val="00A747A6"/>
    <w:rsid w:val="00A7562C"/>
    <w:rsid w:val="00A7782A"/>
    <w:rsid w:val="00A77ACC"/>
    <w:rsid w:val="00A8490A"/>
    <w:rsid w:val="00A85EFE"/>
    <w:rsid w:val="00A86893"/>
    <w:rsid w:val="00AA7809"/>
    <w:rsid w:val="00AB0DA0"/>
    <w:rsid w:val="00AB33CE"/>
    <w:rsid w:val="00AB3880"/>
    <w:rsid w:val="00AB412C"/>
    <w:rsid w:val="00AB66AB"/>
    <w:rsid w:val="00AC4B3C"/>
    <w:rsid w:val="00AC76BB"/>
    <w:rsid w:val="00AD5B4C"/>
    <w:rsid w:val="00AE3330"/>
    <w:rsid w:val="00AE46EA"/>
    <w:rsid w:val="00AE4FD6"/>
    <w:rsid w:val="00AE5795"/>
    <w:rsid w:val="00AF5387"/>
    <w:rsid w:val="00AF6032"/>
    <w:rsid w:val="00B00B28"/>
    <w:rsid w:val="00B041CD"/>
    <w:rsid w:val="00B04D1E"/>
    <w:rsid w:val="00B14BEF"/>
    <w:rsid w:val="00B22127"/>
    <w:rsid w:val="00B2471B"/>
    <w:rsid w:val="00B25CCA"/>
    <w:rsid w:val="00B2762D"/>
    <w:rsid w:val="00B302B3"/>
    <w:rsid w:val="00B31CD6"/>
    <w:rsid w:val="00B37546"/>
    <w:rsid w:val="00B4071D"/>
    <w:rsid w:val="00B415D7"/>
    <w:rsid w:val="00B4433D"/>
    <w:rsid w:val="00B46C29"/>
    <w:rsid w:val="00B47D4F"/>
    <w:rsid w:val="00B509DD"/>
    <w:rsid w:val="00B516AD"/>
    <w:rsid w:val="00B54906"/>
    <w:rsid w:val="00B54F59"/>
    <w:rsid w:val="00B56D5E"/>
    <w:rsid w:val="00B63D16"/>
    <w:rsid w:val="00B7002F"/>
    <w:rsid w:val="00B70D6C"/>
    <w:rsid w:val="00B730CA"/>
    <w:rsid w:val="00B757FA"/>
    <w:rsid w:val="00B769EF"/>
    <w:rsid w:val="00B80FF8"/>
    <w:rsid w:val="00B91974"/>
    <w:rsid w:val="00B92A15"/>
    <w:rsid w:val="00B93C1A"/>
    <w:rsid w:val="00BA069F"/>
    <w:rsid w:val="00BA3E94"/>
    <w:rsid w:val="00BA609D"/>
    <w:rsid w:val="00BA799B"/>
    <w:rsid w:val="00BB2292"/>
    <w:rsid w:val="00BB414A"/>
    <w:rsid w:val="00BB4E3D"/>
    <w:rsid w:val="00BB5E56"/>
    <w:rsid w:val="00BB732C"/>
    <w:rsid w:val="00BD0EF5"/>
    <w:rsid w:val="00BE47DE"/>
    <w:rsid w:val="00BF3B57"/>
    <w:rsid w:val="00C01D68"/>
    <w:rsid w:val="00C0363E"/>
    <w:rsid w:val="00C05642"/>
    <w:rsid w:val="00C07BF3"/>
    <w:rsid w:val="00C13F6D"/>
    <w:rsid w:val="00C14739"/>
    <w:rsid w:val="00C14EB4"/>
    <w:rsid w:val="00C166E9"/>
    <w:rsid w:val="00C2734E"/>
    <w:rsid w:val="00C325EE"/>
    <w:rsid w:val="00C402BC"/>
    <w:rsid w:val="00C444C9"/>
    <w:rsid w:val="00C457F6"/>
    <w:rsid w:val="00C543EA"/>
    <w:rsid w:val="00C54C83"/>
    <w:rsid w:val="00C57797"/>
    <w:rsid w:val="00C60045"/>
    <w:rsid w:val="00C633DE"/>
    <w:rsid w:val="00C63960"/>
    <w:rsid w:val="00C6768A"/>
    <w:rsid w:val="00C72CBD"/>
    <w:rsid w:val="00C758FD"/>
    <w:rsid w:val="00C81EC5"/>
    <w:rsid w:val="00C920F5"/>
    <w:rsid w:val="00C92574"/>
    <w:rsid w:val="00C956C9"/>
    <w:rsid w:val="00CA6C71"/>
    <w:rsid w:val="00CB5AA3"/>
    <w:rsid w:val="00CC0D9C"/>
    <w:rsid w:val="00CC7B88"/>
    <w:rsid w:val="00CD29A3"/>
    <w:rsid w:val="00CD3FD3"/>
    <w:rsid w:val="00CD4D47"/>
    <w:rsid w:val="00CE16AA"/>
    <w:rsid w:val="00CE1A8A"/>
    <w:rsid w:val="00CE746A"/>
    <w:rsid w:val="00CE7DE7"/>
    <w:rsid w:val="00CF4479"/>
    <w:rsid w:val="00CF52DF"/>
    <w:rsid w:val="00D0133C"/>
    <w:rsid w:val="00D01842"/>
    <w:rsid w:val="00D0379B"/>
    <w:rsid w:val="00D05A67"/>
    <w:rsid w:val="00D21944"/>
    <w:rsid w:val="00D25B80"/>
    <w:rsid w:val="00D3172D"/>
    <w:rsid w:val="00D356D1"/>
    <w:rsid w:val="00D526D6"/>
    <w:rsid w:val="00D577F8"/>
    <w:rsid w:val="00D60BE5"/>
    <w:rsid w:val="00D649C1"/>
    <w:rsid w:val="00D67F20"/>
    <w:rsid w:val="00D70C5D"/>
    <w:rsid w:val="00D7559D"/>
    <w:rsid w:val="00D8258D"/>
    <w:rsid w:val="00D845B2"/>
    <w:rsid w:val="00DA08C6"/>
    <w:rsid w:val="00DA66C2"/>
    <w:rsid w:val="00DB2F30"/>
    <w:rsid w:val="00DC33E5"/>
    <w:rsid w:val="00DC35BA"/>
    <w:rsid w:val="00DC4985"/>
    <w:rsid w:val="00DC7496"/>
    <w:rsid w:val="00DD45E2"/>
    <w:rsid w:val="00DD7063"/>
    <w:rsid w:val="00DE246E"/>
    <w:rsid w:val="00DE37FF"/>
    <w:rsid w:val="00DE38CA"/>
    <w:rsid w:val="00DE6DCE"/>
    <w:rsid w:val="00DF31C8"/>
    <w:rsid w:val="00E07EFE"/>
    <w:rsid w:val="00E157F9"/>
    <w:rsid w:val="00E16BF9"/>
    <w:rsid w:val="00E16F33"/>
    <w:rsid w:val="00E21D96"/>
    <w:rsid w:val="00E258DD"/>
    <w:rsid w:val="00E441CE"/>
    <w:rsid w:val="00E47A5E"/>
    <w:rsid w:val="00E47D8C"/>
    <w:rsid w:val="00E57AA9"/>
    <w:rsid w:val="00E6364F"/>
    <w:rsid w:val="00E63B39"/>
    <w:rsid w:val="00E7242A"/>
    <w:rsid w:val="00E77407"/>
    <w:rsid w:val="00E82E6C"/>
    <w:rsid w:val="00E907E0"/>
    <w:rsid w:val="00E919D2"/>
    <w:rsid w:val="00E93A49"/>
    <w:rsid w:val="00EA1D4B"/>
    <w:rsid w:val="00EA1E05"/>
    <w:rsid w:val="00EA606B"/>
    <w:rsid w:val="00EA7B26"/>
    <w:rsid w:val="00EB153B"/>
    <w:rsid w:val="00EB30A8"/>
    <w:rsid w:val="00EB358B"/>
    <w:rsid w:val="00EB478D"/>
    <w:rsid w:val="00EB532B"/>
    <w:rsid w:val="00EB5472"/>
    <w:rsid w:val="00EC6818"/>
    <w:rsid w:val="00EC7111"/>
    <w:rsid w:val="00EC7DDA"/>
    <w:rsid w:val="00ED772D"/>
    <w:rsid w:val="00EE7483"/>
    <w:rsid w:val="00EF13C2"/>
    <w:rsid w:val="00EF7D94"/>
    <w:rsid w:val="00F01C83"/>
    <w:rsid w:val="00F17E2B"/>
    <w:rsid w:val="00F32A23"/>
    <w:rsid w:val="00F36434"/>
    <w:rsid w:val="00F37409"/>
    <w:rsid w:val="00F404D6"/>
    <w:rsid w:val="00F42753"/>
    <w:rsid w:val="00F47178"/>
    <w:rsid w:val="00F505B6"/>
    <w:rsid w:val="00F50AE0"/>
    <w:rsid w:val="00F52D49"/>
    <w:rsid w:val="00F566D0"/>
    <w:rsid w:val="00F57D66"/>
    <w:rsid w:val="00F71B19"/>
    <w:rsid w:val="00F80887"/>
    <w:rsid w:val="00F854BA"/>
    <w:rsid w:val="00F85B4C"/>
    <w:rsid w:val="00F86150"/>
    <w:rsid w:val="00F86347"/>
    <w:rsid w:val="00F8797E"/>
    <w:rsid w:val="00F93F33"/>
    <w:rsid w:val="00F95410"/>
    <w:rsid w:val="00FA2829"/>
    <w:rsid w:val="00FB0773"/>
    <w:rsid w:val="00FB0F55"/>
    <w:rsid w:val="00FB40B8"/>
    <w:rsid w:val="00FB459A"/>
    <w:rsid w:val="00FC6D96"/>
    <w:rsid w:val="00FC789B"/>
    <w:rsid w:val="00FE0463"/>
    <w:rsid w:val="00FE6F19"/>
    <w:rsid w:val="00FF4FF4"/>
    <w:rsid w:val="00FF50D1"/>
    <w:rsid w:val="00FF6C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249FD"/>
  <w15:docId w15:val="{4088888F-D877-4F58-8F85-0DB807C9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C55"/>
    <w:pPr>
      <w:jc w:val="both"/>
    </w:pPr>
  </w:style>
  <w:style w:type="paragraph" w:styleId="Titre1">
    <w:name w:val="heading 1"/>
    <w:basedOn w:val="Normal"/>
    <w:next w:val="Normal"/>
    <w:link w:val="Titre1Car"/>
    <w:uiPriority w:val="9"/>
    <w:qFormat/>
    <w:rsid w:val="006D0A95"/>
    <w:pPr>
      <w:keepNext/>
      <w:keepLines/>
      <w:pageBreakBefore/>
      <w:numPr>
        <w:numId w:val="1"/>
      </w:numPr>
      <w:spacing w:before="240" w:after="0"/>
      <w:ind w:left="431" w:hanging="431"/>
      <w:outlineLvl w:val="0"/>
    </w:pPr>
    <w:rPr>
      <w:rFonts w:asciiTheme="majorHAnsi" w:eastAsiaTheme="majorEastAsia" w:hAnsiTheme="majorHAnsi" w:cstheme="majorBidi"/>
      <w:color w:val="3E762A" w:themeColor="accent1" w:themeShade="BF"/>
      <w:sz w:val="32"/>
      <w:szCs w:val="32"/>
    </w:rPr>
  </w:style>
  <w:style w:type="paragraph" w:styleId="Titre2">
    <w:name w:val="heading 2"/>
    <w:basedOn w:val="Normal"/>
    <w:next w:val="Normal"/>
    <w:link w:val="Titre2Car"/>
    <w:uiPriority w:val="9"/>
    <w:unhideWhenUsed/>
    <w:qFormat/>
    <w:rsid w:val="006E4DB9"/>
    <w:pPr>
      <w:keepNext/>
      <w:keepLines/>
      <w:numPr>
        <w:ilvl w:val="1"/>
        <w:numId w:val="1"/>
      </w:numPr>
      <w:spacing w:before="40" w:after="0"/>
      <w:outlineLvl w:val="1"/>
    </w:pPr>
    <w:rPr>
      <w:rFonts w:asciiTheme="majorHAnsi" w:eastAsiaTheme="majorEastAsia" w:hAnsiTheme="majorHAnsi" w:cstheme="majorBidi"/>
      <w:color w:val="3E762A" w:themeColor="accent1" w:themeShade="BF"/>
      <w:sz w:val="26"/>
      <w:szCs w:val="26"/>
    </w:rPr>
  </w:style>
  <w:style w:type="paragraph" w:styleId="Titre3">
    <w:name w:val="heading 3"/>
    <w:basedOn w:val="Normal"/>
    <w:next w:val="Normal"/>
    <w:link w:val="Titre3Car"/>
    <w:uiPriority w:val="9"/>
    <w:unhideWhenUsed/>
    <w:qFormat/>
    <w:rsid w:val="006E4DB9"/>
    <w:pPr>
      <w:keepNext/>
      <w:keepLines/>
      <w:numPr>
        <w:ilvl w:val="2"/>
        <w:numId w:val="1"/>
      </w:numPr>
      <w:spacing w:before="40" w:after="0"/>
      <w:outlineLvl w:val="2"/>
    </w:pPr>
    <w:rPr>
      <w:rFonts w:asciiTheme="majorHAnsi" w:eastAsiaTheme="majorEastAsia" w:hAnsiTheme="majorHAnsi" w:cstheme="majorBidi"/>
      <w:color w:val="294E1C" w:themeColor="accent1" w:themeShade="7F"/>
      <w:sz w:val="24"/>
      <w:szCs w:val="24"/>
    </w:rPr>
  </w:style>
  <w:style w:type="paragraph" w:styleId="Titre4">
    <w:name w:val="heading 4"/>
    <w:basedOn w:val="Normal"/>
    <w:next w:val="Normal"/>
    <w:link w:val="Titre4Car"/>
    <w:uiPriority w:val="9"/>
    <w:unhideWhenUsed/>
    <w:qFormat/>
    <w:rsid w:val="006E4DB9"/>
    <w:pPr>
      <w:keepNext/>
      <w:keepLines/>
      <w:numPr>
        <w:ilvl w:val="3"/>
        <w:numId w:val="1"/>
      </w:numPr>
      <w:spacing w:before="40" w:after="0"/>
      <w:outlineLvl w:val="3"/>
    </w:pPr>
    <w:rPr>
      <w:rFonts w:asciiTheme="majorHAnsi" w:eastAsiaTheme="majorEastAsia" w:hAnsiTheme="majorHAnsi" w:cstheme="majorBidi"/>
      <w:i/>
      <w:iCs/>
      <w:color w:val="3E762A" w:themeColor="accent1" w:themeShade="BF"/>
    </w:rPr>
  </w:style>
  <w:style w:type="paragraph" w:styleId="Titre5">
    <w:name w:val="heading 5"/>
    <w:basedOn w:val="Normal"/>
    <w:next w:val="Normal"/>
    <w:link w:val="Titre5Car"/>
    <w:uiPriority w:val="9"/>
    <w:semiHidden/>
    <w:unhideWhenUsed/>
    <w:qFormat/>
    <w:rsid w:val="006E4DB9"/>
    <w:pPr>
      <w:keepNext/>
      <w:keepLines/>
      <w:numPr>
        <w:ilvl w:val="4"/>
        <w:numId w:val="1"/>
      </w:numPr>
      <w:spacing w:before="40" w:after="0"/>
      <w:outlineLvl w:val="4"/>
    </w:pPr>
    <w:rPr>
      <w:rFonts w:asciiTheme="majorHAnsi" w:eastAsiaTheme="majorEastAsia" w:hAnsiTheme="majorHAnsi" w:cstheme="majorBidi"/>
      <w:color w:val="3E762A" w:themeColor="accent1" w:themeShade="BF"/>
    </w:rPr>
  </w:style>
  <w:style w:type="paragraph" w:styleId="Titre6">
    <w:name w:val="heading 6"/>
    <w:basedOn w:val="Normal"/>
    <w:next w:val="Normal"/>
    <w:link w:val="Titre6Car"/>
    <w:uiPriority w:val="9"/>
    <w:semiHidden/>
    <w:unhideWhenUsed/>
    <w:qFormat/>
    <w:rsid w:val="006E4DB9"/>
    <w:pPr>
      <w:keepNext/>
      <w:keepLines/>
      <w:numPr>
        <w:ilvl w:val="5"/>
        <w:numId w:val="1"/>
      </w:numPr>
      <w:spacing w:before="40" w:after="0"/>
      <w:outlineLvl w:val="5"/>
    </w:pPr>
    <w:rPr>
      <w:rFonts w:asciiTheme="majorHAnsi" w:eastAsiaTheme="majorEastAsia" w:hAnsiTheme="majorHAnsi" w:cstheme="majorBidi"/>
      <w:color w:val="294E1C" w:themeColor="accent1" w:themeShade="7F"/>
    </w:rPr>
  </w:style>
  <w:style w:type="paragraph" w:styleId="Titre7">
    <w:name w:val="heading 7"/>
    <w:basedOn w:val="Normal"/>
    <w:next w:val="Normal"/>
    <w:link w:val="Titre7Car"/>
    <w:uiPriority w:val="9"/>
    <w:semiHidden/>
    <w:unhideWhenUsed/>
    <w:qFormat/>
    <w:rsid w:val="006E4DB9"/>
    <w:pPr>
      <w:keepNext/>
      <w:keepLines/>
      <w:numPr>
        <w:ilvl w:val="6"/>
        <w:numId w:val="1"/>
      </w:numPr>
      <w:spacing w:before="40" w:after="0"/>
      <w:outlineLvl w:val="6"/>
    </w:pPr>
    <w:rPr>
      <w:rFonts w:asciiTheme="majorHAnsi" w:eastAsiaTheme="majorEastAsia" w:hAnsiTheme="majorHAnsi" w:cstheme="majorBidi"/>
      <w:i/>
      <w:iCs/>
      <w:color w:val="294E1C" w:themeColor="accent1" w:themeShade="7F"/>
    </w:rPr>
  </w:style>
  <w:style w:type="paragraph" w:styleId="Titre8">
    <w:name w:val="heading 8"/>
    <w:basedOn w:val="Normal"/>
    <w:next w:val="Normal"/>
    <w:link w:val="Titre8Car"/>
    <w:uiPriority w:val="9"/>
    <w:semiHidden/>
    <w:unhideWhenUsed/>
    <w:qFormat/>
    <w:rsid w:val="006E4D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E4D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B93C1A"/>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B93C1A"/>
    <w:rPr>
      <w:rFonts w:eastAsiaTheme="minorEastAsia"/>
      <w:lang w:eastAsia="fr-BE"/>
    </w:rPr>
  </w:style>
  <w:style w:type="paragraph" w:styleId="En-tte">
    <w:name w:val="header"/>
    <w:basedOn w:val="Normal"/>
    <w:link w:val="En-tteCar"/>
    <w:uiPriority w:val="99"/>
    <w:unhideWhenUsed/>
    <w:rsid w:val="00B93C1A"/>
    <w:pPr>
      <w:tabs>
        <w:tab w:val="center" w:pos="4536"/>
        <w:tab w:val="right" w:pos="9072"/>
      </w:tabs>
      <w:spacing w:after="0" w:line="240" w:lineRule="auto"/>
    </w:pPr>
  </w:style>
  <w:style w:type="character" w:customStyle="1" w:styleId="En-tteCar">
    <w:name w:val="En-tête Car"/>
    <w:basedOn w:val="Policepardfaut"/>
    <w:link w:val="En-tte"/>
    <w:uiPriority w:val="99"/>
    <w:rsid w:val="00B93C1A"/>
  </w:style>
  <w:style w:type="paragraph" w:styleId="Pieddepage">
    <w:name w:val="footer"/>
    <w:basedOn w:val="Normal"/>
    <w:link w:val="PieddepageCar"/>
    <w:uiPriority w:val="99"/>
    <w:unhideWhenUsed/>
    <w:rsid w:val="00B93C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3C1A"/>
  </w:style>
  <w:style w:type="character" w:customStyle="1" w:styleId="Titre1Car">
    <w:name w:val="Titre 1 Car"/>
    <w:basedOn w:val="Policepardfaut"/>
    <w:link w:val="Titre1"/>
    <w:uiPriority w:val="9"/>
    <w:rsid w:val="006D0A95"/>
    <w:rPr>
      <w:rFonts w:asciiTheme="majorHAnsi" w:eastAsiaTheme="majorEastAsia" w:hAnsiTheme="majorHAnsi" w:cstheme="majorBidi"/>
      <w:color w:val="3E762A" w:themeColor="accent1" w:themeShade="BF"/>
      <w:sz w:val="32"/>
      <w:szCs w:val="32"/>
    </w:rPr>
  </w:style>
  <w:style w:type="character" w:customStyle="1" w:styleId="Titre2Car">
    <w:name w:val="Titre 2 Car"/>
    <w:basedOn w:val="Policepardfaut"/>
    <w:link w:val="Titre2"/>
    <w:uiPriority w:val="9"/>
    <w:rsid w:val="006E4DB9"/>
    <w:rPr>
      <w:rFonts w:asciiTheme="majorHAnsi" w:eastAsiaTheme="majorEastAsia" w:hAnsiTheme="majorHAnsi" w:cstheme="majorBidi"/>
      <w:color w:val="3E762A" w:themeColor="accent1" w:themeShade="BF"/>
      <w:sz w:val="26"/>
      <w:szCs w:val="26"/>
    </w:rPr>
  </w:style>
  <w:style w:type="character" w:customStyle="1" w:styleId="Titre3Car">
    <w:name w:val="Titre 3 Car"/>
    <w:basedOn w:val="Policepardfaut"/>
    <w:link w:val="Titre3"/>
    <w:uiPriority w:val="9"/>
    <w:rsid w:val="006E4DB9"/>
    <w:rPr>
      <w:rFonts w:asciiTheme="majorHAnsi" w:eastAsiaTheme="majorEastAsia" w:hAnsiTheme="majorHAnsi" w:cstheme="majorBidi"/>
      <w:color w:val="294E1C" w:themeColor="accent1" w:themeShade="7F"/>
      <w:sz w:val="24"/>
      <w:szCs w:val="24"/>
    </w:rPr>
  </w:style>
  <w:style w:type="character" w:customStyle="1" w:styleId="Titre4Car">
    <w:name w:val="Titre 4 Car"/>
    <w:basedOn w:val="Policepardfaut"/>
    <w:link w:val="Titre4"/>
    <w:uiPriority w:val="9"/>
    <w:rsid w:val="006E4DB9"/>
    <w:rPr>
      <w:rFonts w:asciiTheme="majorHAnsi" w:eastAsiaTheme="majorEastAsia" w:hAnsiTheme="majorHAnsi" w:cstheme="majorBidi"/>
      <w:i/>
      <w:iCs/>
      <w:color w:val="3E762A" w:themeColor="accent1" w:themeShade="BF"/>
    </w:rPr>
  </w:style>
  <w:style w:type="character" w:customStyle="1" w:styleId="Titre5Car">
    <w:name w:val="Titre 5 Car"/>
    <w:basedOn w:val="Policepardfaut"/>
    <w:link w:val="Titre5"/>
    <w:uiPriority w:val="9"/>
    <w:semiHidden/>
    <w:rsid w:val="006E4DB9"/>
    <w:rPr>
      <w:rFonts w:asciiTheme="majorHAnsi" w:eastAsiaTheme="majorEastAsia" w:hAnsiTheme="majorHAnsi" w:cstheme="majorBidi"/>
      <w:color w:val="3E762A" w:themeColor="accent1" w:themeShade="BF"/>
    </w:rPr>
  </w:style>
  <w:style w:type="character" w:customStyle="1" w:styleId="Titre6Car">
    <w:name w:val="Titre 6 Car"/>
    <w:basedOn w:val="Policepardfaut"/>
    <w:link w:val="Titre6"/>
    <w:uiPriority w:val="9"/>
    <w:semiHidden/>
    <w:rsid w:val="006E4DB9"/>
    <w:rPr>
      <w:rFonts w:asciiTheme="majorHAnsi" w:eastAsiaTheme="majorEastAsia" w:hAnsiTheme="majorHAnsi" w:cstheme="majorBidi"/>
      <w:color w:val="294E1C" w:themeColor="accent1" w:themeShade="7F"/>
    </w:rPr>
  </w:style>
  <w:style w:type="character" w:customStyle="1" w:styleId="Titre7Car">
    <w:name w:val="Titre 7 Car"/>
    <w:basedOn w:val="Policepardfaut"/>
    <w:link w:val="Titre7"/>
    <w:uiPriority w:val="9"/>
    <w:semiHidden/>
    <w:rsid w:val="006E4DB9"/>
    <w:rPr>
      <w:rFonts w:asciiTheme="majorHAnsi" w:eastAsiaTheme="majorEastAsia" w:hAnsiTheme="majorHAnsi" w:cstheme="majorBidi"/>
      <w:i/>
      <w:iCs/>
      <w:color w:val="294E1C" w:themeColor="accent1" w:themeShade="7F"/>
    </w:rPr>
  </w:style>
  <w:style w:type="character" w:customStyle="1" w:styleId="Titre8Car">
    <w:name w:val="Titre 8 Car"/>
    <w:basedOn w:val="Policepardfaut"/>
    <w:link w:val="Titre8"/>
    <w:uiPriority w:val="9"/>
    <w:semiHidden/>
    <w:rsid w:val="006E4DB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E4DB9"/>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6E4DB9"/>
    <w:pPr>
      <w:numPr>
        <w:numId w:val="0"/>
      </w:numPr>
      <w:outlineLvl w:val="9"/>
    </w:pPr>
    <w:rPr>
      <w:lang w:eastAsia="fr-BE"/>
    </w:rPr>
  </w:style>
  <w:style w:type="paragraph" w:styleId="TM1">
    <w:name w:val="toc 1"/>
    <w:basedOn w:val="Normal"/>
    <w:next w:val="Normal"/>
    <w:autoRedefine/>
    <w:uiPriority w:val="39"/>
    <w:unhideWhenUsed/>
    <w:rsid w:val="006E4DB9"/>
    <w:pPr>
      <w:spacing w:after="100"/>
    </w:pPr>
  </w:style>
  <w:style w:type="character" w:styleId="Lienhypertexte">
    <w:name w:val="Hyperlink"/>
    <w:basedOn w:val="Policepardfaut"/>
    <w:uiPriority w:val="99"/>
    <w:unhideWhenUsed/>
    <w:rsid w:val="006E4DB9"/>
    <w:rPr>
      <w:color w:val="6B9F25" w:themeColor="hyperlink"/>
      <w:u w:val="single"/>
    </w:rPr>
  </w:style>
  <w:style w:type="character" w:customStyle="1" w:styleId="addmd">
    <w:name w:val="addmd"/>
    <w:basedOn w:val="Policepardfaut"/>
    <w:rsid w:val="004C5818"/>
  </w:style>
  <w:style w:type="character" w:styleId="CitationHTML">
    <w:name w:val="HTML Cite"/>
    <w:basedOn w:val="Policepardfaut"/>
    <w:uiPriority w:val="99"/>
    <w:semiHidden/>
    <w:unhideWhenUsed/>
    <w:rsid w:val="000E7E34"/>
    <w:rPr>
      <w:i/>
      <w:iCs/>
    </w:rPr>
  </w:style>
  <w:style w:type="paragraph" w:customStyle="1" w:styleId="Professeur">
    <w:name w:val="Professeur"/>
    <w:basedOn w:val="Normal"/>
    <w:qFormat/>
    <w:rsid w:val="00130898"/>
    <w:pPr>
      <w:tabs>
        <w:tab w:val="left" w:pos="567"/>
        <w:tab w:val="left" w:pos="9639"/>
      </w:tabs>
      <w:spacing w:after="0" w:line="480" w:lineRule="auto"/>
    </w:pPr>
    <w:rPr>
      <w:color w:val="FFFFFF" w:themeColor="background1"/>
      <w:u w:val="single" w:color="A6A6A6" w:themeColor="background1" w:themeShade="A6"/>
    </w:rPr>
  </w:style>
  <w:style w:type="paragraph" w:styleId="Paragraphedeliste">
    <w:name w:val="List Paragraph"/>
    <w:basedOn w:val="Normal"/>
    <w:uiPriority w:val="34"/>
    <w:qFormat/>
    <w:rsid w:val="00967152"/>
    <w:pPr>
      <w:ind w:left="720"/>
      <w:contextualSpacing/>
    </w:pPr>
  </w:style>
  <w:style w:type="table" w:styleId="Grilledutableau">
    <w:name w:val="Table Grid"/>
    <w:basedOn w:val="TableauNormal"/>
    <w:uiPriority w:val="39"/>
    <w:rsid w:val="00211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2131"/>
    <w:pPr>
      <w:spacing w:before="100" w:beforeAutospacing="1" w:after="100" w:afterAutospacing="1" w:line="240" w:lineRule="auto"/>
      <w:jc w:val="left"/>
    </w:pPr>
    <w:rPr>
      <w:rFonts w:ascii="Times New Roman" w:eastAsiaTheme="minorEastAsia" w:hAnsi="Times New Roman" w:cs="Times New Roman"/>
      <w:sz w:val="24"/>
      <w:szCs w:val="24"/>
      <w:lang w:eastAsia="fr-BE"/>
    </w:rPr>
  </w:style>
  <w:style w:type="character" w:customStyle="1" w:styleId="element-invisible">
    <w:name w:val="element-invisible"/>
    <w:basedOn w:val="Policepardfaut"/>
    <w:rsid w:val="00B47D4F"/>
  </w:style>
  <w:style w:type="paragraph" w:customStyle="1" w:styleId="Prof">
    <w:name w:val="Prof"/>
    <w:basedOn w:val="Normal"/>
    <w:rsid w:val="00165DBD"/>
    <w:pPr>
      <w:tabs>
        <w:tab w:val="left" w:pos="567"/>
        <w:tab w:val="right" w:pos="9072"/>
      </w:tabs>
      <w:spacing w:after="0" w:line="480" w:lineRule="auto"/>
    </w:pPr>
    <w:rPr>
      <w:rFonts w:eastAsiaTheme="minorEastAsia"/>
      <w:color w:val="FF0000"/>
      <w:u w:val="single" w:color="808080" w:themeColor="background1" w:themeShade="80"/>
    </w:rPr>
  </w:style>
  <w:style w:type="paragraph" w:customStyle="1" w:styleId="Prof2">
    <w:name w:val="Prof2"/>
    <w:basedOn w:val="Normal"/>
    <w:link w:val="Prof2Car"/>
    <w:qFormat/>
    <w:rsid w:val="00130898"/>
    <w:pPr>
      <w:spacing w:after="0" w:line="240" w:lineRule="auto"/>
      <w:jc w:val="right"/>
    </w:pPr>
    <w:rPr>
      <w:rFonts w:ascii="Verdana" w:eastAsia="PMingLiU" w:hAnsi="Verdana" w:cs="Times New Roman"/>
      <w:color w:val="FFFFFF" w:themeColor="background1"/>
      <w:sz w:val="20"/>
    </w:rPr>
  </w:style>
  <w:style w:type="character" w:customStyle="1" w:styleId="Prof2Car">
    <w:name w:val="Prof2 Car"/>
    <w:basedOn w:val="Policepardfaut"/>
    <w:link w:val="Prof2"/>
    <w:rsid w:val="00130898"/>
    <w:rPr>
      <w:rFonts w:ascii="Verdana" w:eastAsia="PMingLiU" w:hAnsi="Verdana" w:cs="Times New Roman"/>
      <w:color w:val="FFFFFF" w:themeColor="background1"/>
      <w:sz w:val="20"/>
    </w:rPr>
  </w:style>
  <w:style w:type="paragraph" w:styleId="TM2">
    <w:name w:val="toc 2"/>
    <w:basedOn w:val="Normal"/>
    <w:next w:val="Normal"/>
    <w:autoRedefine/>
    <w:uiPriority w:val="39"/>
    <w:unhideWhenUsed/>
    <w:rsid w:val="00C6768A"/>
    <w:pPr>
      <w:spacing w:after="100"/>
      <w:ind w:left="220"/>
    </w:pPr>
  </w:style>
  <w:style w:type="character" w:styleId="Lienhypertextesuivivisit">
    <w:name w:val="FollowedHyperlink"/>
    <w:basedOn w:val="Policepardfaut"/>
    <w:uiPriority w:val="99"/>
    <w:semiHidden/>
    <w:unhideWhenUsed/>
    <w:rsid w:val="00B7002F"/>
    <w:rPr>
      <w:color w:val="BA6906" w:themeColor="followedHyperlink"/>
      <w:u w:val="single"/>
    </w:rPr>
  </w:style>
  <w:style w:type="character" w:styleId="Accentuation">
    <w:name w:val="Emphasis"/>
    <w:basedOn w:val="Policepardfaut"/>
    <w:uiPriority w:val="20"/>
    <w:qFormat/>
    <w:rsid w:val="003C1E3A"/>
    <w:rPr>
      <w:i/>
      <w:iCs/>
    </w:rPr>
  </w:style>
  <w:style w:type="character" w:customStyle="1" w:styleId="rg">
    <w:name w:val="rg"/>
    <w:basedOn w:val="Policepardfaut"/>
    <w:rsid w:val="003C1E3A"/>
  </w:style>
  <w:style w:type="character" w:customStyle="1" w:styleId="pc">
    <w:name w:val="pc"/>
    <w:basedOn w:val="Policepardfaut"/>
    <w:rsid w:val="003C1E3A"/>
  </w:style>
  <w:style w:type="character" w:customStyle="1" w:styleId="titresub">
    <w:name w:val="titre_sub"/>
    <w:basedOn w:val="Policepardfaut"/>
    <w:rsid w:val="003C1E3A"/>
  </w:style>
  <w:style w:type="paragraph" w:styleId="Textedebulles">
    <w:name w:val="Balloon Text"/>
    <w:basedOn w:val="Normal"/>
    <w:link w:val="TextedebullesCar"/>
    <w:uiPriority w:val="99"/>
    <w:semiHidden/>
    <w:unhideWhenUsed/>
    <w:rsid w:val="003C22B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22B7"/>
    <w:rPr>
      <w:rFonts w:ascii="Segoe UI" w:hAnsi="Segoe UI" w:cs="Segoe UI"/>
      <w:sz w:val="18"/>
      <w:szCs w:val="18"/>
    </w:rPr>
  </w:style>
  <w:style w:type="paragraph" w:styleId="Notedebasdepage">
    <w:name w:val="footnote text"/>
    <w:basedOn w:val="Normal"/>
    <w:link w:val="NotedebasdepageCar"/>
    <w:uiPriority w:val="99"/>
    <w:semiHidden/>
    <w:unhideWhenUsed/>
    <w:rsid w:val="007910A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10A9"/>
    <w:rPr>
      <w:sz w:val="20"/>
      <w:szCs w:val="20"/>
    </w:rPr>
  </w:style>
  <w:style w:type="character" w:styleId="Appelnotedebasdep">
    <w:name w:val="footnote reference"/>
    <w:basedOn w:val="Policepardfaut"/>
    <w:uiPriority w:val="99"/>
    <w:semiHidden/>
    <w:unhideWhenUsed/>
    <w:rsid w:val="007910A9"/>
    <w:rPr>
      <w:vertAlign w:val="superscript"/>
    </w:rPr>
  </w:style>
  <w:style w:type="character" w:customStyle="1" w:styleId="itextmaintitle">
    <w:name w:val="itextmaintitle"/>
    <w:basedOn w:val="Policepardfaut"/>
    <w:rsid w:val="00AC76BB"/>
  </w:style>
  <w:style w:type="character" w:customStyle="1" w:styleId="itextnormal">
    <w:name w:val="itextnormal"/>
    <w:basedOn w:val="Policepardfaut"/>
    <w:rsid w:val="00AC76BB"/>
  </w:style>
  <w:style w:type="paragraph" w:styleId="TM3">
    <w:name w:val="toc 3"/>
    <w:basedOn w:val="Normal"/>
    <w:next w:val="Normal"/>
    <w:autoRedefine/>
    <w:uiPriority w:val="39"/>
    <w:unhideWhenUsed/>
    <w:rsid w:val="00337B80"/>
    <w:pPr>
      <w:spacing w:after="100"/>
      <w:ind w:left="440"/>
    </w:pPr>
  </w:style>
  <w:style w:type="paragraph" w:customStyle="1" w:styleId="intro">
    <w:name w:val="intro"/>
    <w:basedOn w:val="Normal"/>
    <w:rsid w:val="001070C1"/>
    <w:pPr>
      <w:spacing w:before="100" w:beforeAutospacing="1" w:after="100" w:afterAutospacing="1" w:line="240" w:lineRule="auto"/>
      <w:jc w:val="left"/>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1070C1"/>
    <w:rPr>
      <w:b/>
      <w:bCs/>
    </w:rPr>
  </w:style>
  <w:style w:type="character" w:customStyle="1" w:styleId="highlightedsearchterm">
    <w:name w:val="highlightedsearchterm"/>
    <w:basedOn w:val="Policepardfaut"/>
    <w:rsid w:val="004F5650"/>
  </w:style>
  <w:style w:type="character" w:customStyle="1" w:styleId="st">
    <w:name w:val="st"/>
    <w:basedOn w:val="Policepardfaut"/>
    <w:rsid w:val="00921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11459">
      <w:bodyDiv w:val="1"/>
      <w:marLeft w:val="0"/>
      <w:marRight w:val="0"/>
      <w:marTop w:val="0"/>
      <w:marBottom w:val="0"/>
      <w:divBdr>
        <w:top w:val="none" w:sz="0" w:space="0" w:color="auto"/>
        <w:left w:val="none" w:sz="0" w:space="0" w:color="auto"/>
        <w:bottom w:val="none" w:sz="0" w:space="0" w:color="auto"/>
        <w:right w:val="none" w:sz="0" w:space="0" w:color="auto"/>
      </w:divBdr>
    </w:div>
    <w:div w:id="222133812">
      <w:bodyDiv w:val="1"/>
      <w:marLeft w:val="0"/>
      <w:marRight w:val="0"/>
      <w:marTop w:val="0"/>
      <w:marBottom w:val="0"/>
      <w:divBdr>
        <w:top w:val="none" w:sz="0" w:space="0" w:color="auto"/>
        <w:left w:val="none" w:sz="0" w:space="0" w:color="auto"/>
        <w:bottom w:val="none" w:sz="0" w:space="0" w:color="auto"/>
        <w:right w:val="none" w:sz="0" w:space="0" w:color="auto"/>
      </w:divBdr>
      <w:divsChild>
        <w:div w:id="1234436320">
          <w:marLeft w:val="0"/>
          <w:marRight w:val="0"/>
          <w:marTop w:val="0"/>
          <w:marBottom w:val="0"/>
          <w:divBdr>
            <w:top w:val="none" w:sz="0" w:space="0" w:color="auto"/>
            <w:left w:val="none" w:sz="0" w:space="0" w:color="auto"/>
            <w:bottom w:val="none" w:sz="0" w:space="0" w:color="auto"/>
            <w:right w:val="none" w:sz="0" w:space="0" w:color="auto"/>
          </w:divBdr>
          <w:divsChild>
            <w:div w:id="2141608388">
              <w:marLeft w:val="0"/>
              <w:marRight w:val="0"/>
              <w:marTop w:val="0"/>
              <w:marBottom w:val="0"/>
              <w:divBdr>
                <w:top w:val="none" w:sz="0" w:space="0" w:color="auto"/>
                <w:left w:val="none" w:sz="0" w:space="0" w:color="auto"/>
                <w:bottom w:val="none" w:sz="0" w:space="0" w:color="auto"/>
                <w:right w:val="none" w:sz="0" w:space="0" w:color="auto"/>
              </w:divBdr>
              <w:divsChild>
                <w:div w:id="1959943661">
                  <w:marLeft w:val="0"/>
                  <w:marRight w:val="0"/>
                  <w:marTop w:val="0"/>
                  <w:marBottom w:val="0"/>
                  <w:divBdr>
                    <w:top w:val="none" w:sz="0" w:space="0" w:color="auto"/>
                    <w:left w:val="none" w:sz="0" w:space="0" w:color="auto"/>
                    <w:bottom w:val="none" w:sz="0" w:space="0" w:color="auto"/>
                    <w:right w:val="none" w:sz="0" w:space="0" w:color="auto"/>
                  </w:divBdr>
                  <w:divsChild>
                    <w:div w:id="1316446892">
                      <w:marLeft w:val="0"/>
                      <w:marRight w:val="0"/>
                      <w:marTop w:val="0"/>
                      <w:marBottom w:val="0"/>
                      <w:divBdr>
                        <w:top w:val="none" w:sz="0" w:space="0" w:color="auto"/>
                        <w:left w:val="none" w:sz="0" w:space="0" w:color="auto"/>
                        <w:bottom w:val="none" w:sz="0" w:space="0" w:color="auto"/>
                        <w:right w:val="none" w:sz="0" w:space="0" w:color="auto"/>
                      </w:divBdr>
                      <w:divsChild>
                        <w:div w:id="2112117455">
                          <w:marLeft w:val="0"/>
                          <w:marRight w:val="0"/>
                          <w:marTop w:val="0"/>
                          <w:marBottom w:val="0"/>
                          <w:divBdr>
                            <w:top w:val="none" w:sz="0" w:space="0" w:color="auto"/>
                            <w:left w:val="none" w:sz="0" w:space="0" w:color="auto"/>
                            <w:bottom w:val="none" w:sz="0" w:space="0" w:color="auto"/>
                            <w:right w:val="none" w:sz="0" w:space="0" w:color="auto"/>
                          </w:divBdr>
                          <w:divsChild>
                            <w:div w:id="2693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649956">
          <w:marLeft w:val="0"/>
          <w:marRight w:val="0"/>
          <w:marTop w:val="0"/>
          <w:marBottom w:val="0"/>
          <w:divBdr>
            <w:top w:val="none" w:sz="0" w:space="0" w:color="auto"/>
            <w:left w:val="none" w:sz="0" w:space="0" w:color="auto"/>
            <w:bottom w:val="none" w:sz="0" w:space="0" w:color="auto"/>
            <w:right w:val="none" w:sz="0" w:space="0" w:color="auto"/>
          </w:divBdr>
        </w:div>
      </w:divsChild>
    </w:div>
    <w:div w:id="256326008">
      <w:bodyDiv w:val="1"/>
      <w:marLeft w:val="0"/>
      <w:marRight w:val="0"/>
      <w:marTop w:val="0"/>
      <w:marBottom w:val="0"/>
      <w:divBdr>
        <w:top w:val="none" w:sz="0" w:space="0" w:color="auto"/>
        <w:left w:val="none" w:sz="0" w:space="0" w:color="auto"/>
        <w:bottom w:val="none" w:sz="0" w:space="0" w:color="auto"/>
        <w:right w:val="none" w:sz="0" w:space="0" w:color="auto"/>
      </w:divBdr>
    </w:div>
    <w:div w:id="259485247">
      <w:bodyDiv w:val="1"/>
      <w:marLeft w:val="0"/>
      <w:marRight w:val="0"/>
      <w:marTop w:val="0"/>
      <w:marBottom w:val="0"/>
      <w:divBdr>
        <w:top w:val="none" w:sz="0" w:space="0" w:color="auto"/>
        <w:left w:val="none" w:sz="0" w:space="0" w:color="auto"/>
        <w:bottom w:val="none" w:sz="0" w:space="0" w:color="auto"/>
        <w:right w:val="none" w:sz="0" w:space="0" w:color="auto"/>
      </w:divBdr>
    </w:div>
    <w:div w:id="298995414">
      <w:bodyDiv w:val="1"/>
      <w:marLeft w:val="0"/>
      <w:marRight w:val="0"/>
      <w:marTop w:val="0"/>
      <w:marBottom w:val="0"/>
      <w:divBdr>
        <w:top w:val="none" w:sz="0" w:space="0" w:color="auto"/>
        <w:left w:val="none" w:sz="0" w:space="0" w:color="auto"/>
        <w:bottom w:val="none" w:sz="0" w:space="0" w:color="auto"/>
        <w:right w:val="none" w:sz="0" w:space="0" w:color="auto"/>
      </w:divBdr>
      <w:divsChild>
        <w:div w:id="2061127155">
          <w:marLeft w:val="0"/>
          <w:marRight w:val="0"/>
          <w:marTop w:val="0"/>
          <w:marBottom w:val="0"/>
          <w:divBdr>
            <w:top w:val="none" w:sz="0" w:space="0" w:color="auto"/>
            <w:left w:val="none" w:sz="0" w:space="0" w:color="auto"/>
            <w:bottom w:val="none" w:sz="0" w:space="0" w:color="auto"/>
            <w:right w:val="none" w:sz="0" w:space="0" w:color="auto"/>
          </w:divBdr>
        </w:div>
      </w:divsChild>
    </w:div>
    <w:div w:id="382950238">
      <w:bodyDiv w:val="1"/>
      <w:marLeft w:val="0"/>
      <w:marRight w:val="0"/>
      <w:marTop w:val="0"/>
      <w:marBottom w:val="0"/>
      <w:divBdr>
        <w:top w:val="none" w:sz="0" w:space="0" w:color="auto"/>
        <w:left w:val="none" w:sz="0" w:space="0" w:color="auto"/>
        <w:bottom w:val="none" w:sz="0" w:space="0" w:color="auto"/>
        <w:right w:val="none" w:sz="0" w:space="0" w:color="auto"/>
      </w:divBdr>
    </w:div>
    <w:div w:id="416949735">
      <w:bodyDiv w:val="1"/>
      <w:marLeft w:val="0"/>
      <w:marRight w:val="0"/>
      <w:marTop w:val="0"/>
      <w:marBottom w:val="0"/>
      <w:divBdr>
        <w:top w:val="none" w:sz="0" w:space="0" w:color="auto"/>
        <w:left w:val="none" w:sz="0" w:space="0" w:color="auto"/>
        <w:bottom w:val="none" w:sz="0" w:space="0" w:color="auto"/>
        <w:right w:val="none" w:sz="0" w:space="0" w:color="auto"/>
      </w:divBdr>
    </w:div>
    <w:div w:id="516970830">
      <w:bodyDiv w:val="1"/>
      <w:marLeft w:val="0"/>
      <w:marRight w:val="0"/>
      <w:marTop w:val="0"/>
      <w:marBottom w:val="0"/>
      <w:divBdr>
        <w:top w:val="none" w:sz="0" w:space="0" w:color="auto"/>
        <w:left w:val="none" w:sz="0" w:space="0" w:color="auto"/>
        <w:bottom w:val="none" w:sz="0" w:space="0" w:color="auto"/>
        <w:right w:val="none" w:sz="0" w:space="0" w:color="auto"/>
      </w:divBdr>
    </w:div>
    <w:div w:id="535847627">
      <w:bodyDiv w:val="1"/>
      <w:marLeft w:val="0"/>
      <w:marRight w:val="0"/>
      <w:marTop w:val="0"/>
      <w:marBottom w:val="0"/>
      <w:divBdr>
        <w:top w:val="none" w:sz="0" w:space="0" w:color="auto"/>
        <w:left w:val="none" w:sz="0" w:space="0" w:color="auto"/>
        <w:bottom w:val="none" w:sz="0" w:space="0" w:color="auto"/>
        <w:right w:val="none" w:sz="0" w:space="0" w:color="auto"/>
      </w:divBdr>
    </w:div>
    <w:div w:id="590507005">
      <w:bodyDiv w:val="1"/>
      <w:marLeft w:val="0"/>
      <w:marRight w:val="0"/>
      <w:marTop w:val="0"/>
      <w:marBottom w:val="0"/>
      <w:divBdr>
        <w:top w:val="none" w:sz="0" w:space="0" w:color="auto"/>
        <w:left w:val="none" w:sz="0" w:space="0" w:color="auto"/>
        <w:bottom w:val="none" w:sz="0" w:space="0" w:color="auto"/>
        <w:right w:val="none" w:sz="0" w:space="0" w:color="auto"/>
      </w:divBdr>
    </w:div>
    <w:div w:id="620233030">
      <w:bodyDiv w:val="1"/>
      <w:marLeft w:val="0"/>
      <w:marRight w:val="0"/>
      <w:marTop w:val="0"/>
      <w:marBottom w:val="0"/>
      <w:divBdr>
        <w:top w:val="none" w:sz="0" w:space="0" w:color="auto"/>
        <w:left w:val="none" w:sz="0" w:space="0" w:color="auto"/>
        <w:bottom w:val="none" w:sz="0" w:space="0" w:color="auto"/>
        <w:right w:val="none" w:sz="0" w:space="0" w:color="auto"/>
      </w:divBdr>
      <w:divsChild>
        <w:div w:id="525291443">
          <w:marLeft w:val="0"/>
          <w:marRight w:val="0"/>
          <w:marTop w:val="0"/>
          <w:marBottom w:val="0"/>
          <w:divBdr>
            <w:top w:val="none" w:sz="0" w:space="0" w:color="auto"/>
            <w:left w:val="none" w:sz="0" w:space="0" w:color="auto"/>
            <w:bottom w:val="none" w:sz="0" w:space="0" w:color="auto"/>
            <w:right w:val="none" w:sz="0" w:space="0" w:color="auto"/>
          </w:divBdr>
        </w:div>
      </w:divsChild>
    </w:div>
    <w:div w:id="829521631">
      <w:bodyDiv w:val="1"/>
      <w:marLeft w:val="0"/>
      <w:marRight w:val="0"/>
      <w:marTop w:val="0"/>
      <w:marBottom w:val="0"/>
      <w:divBdr>
        <w:top w:val="none" w:sz="0" w:space="0" w:color="auto"/>
        <w:left w:val="none" w:sz="0" w:space="0" w:color="auto"/>
        <w:bottom w:val="none" w:sz="0" w:space="0" w:color="auto"/>
        <w:right w:val="none" w:sz="0" w:space="0" w:color="auto"/>
      </w:divBdr>
      <w:divsChild>
        <w:div w:id="1066995721">
          <w:marLeft w:val="0"/>
          <w:marRight w:val="0"/>
          <w:marTop w:val="0"/>
          <w:marBottom w:val="0"/>
          <w:divBdr>
            <w:top w:val="none" w:sz="0" w:space="0" w:color="auto"/>
            <w:left w:val="none" w:sz="0" w:space="0" w:color="auto"/>
            <w:bottom w:val="none" w:sz="0" w:space="0" w:color="auto"/>
            <w:right w:val="none" w:sz="0" w:space="0" w:color="auto"/>
          </w:divBdr>
        </w:div>
      </w:divsChild>
    </w:div>
    <w:div w:id="858548915">
      <w:bodyDiv w:val="1"/>
      <w:marLeft w:val="0"/>
      <w:marRight w:val="0"/>
      <w:marTop w:val="0"/>
      <w:marBottom w:val="0"/>
      <w:divBdr>
        <w:top w:val="none" w:sz="0" w:space="0" w:color="auto"/>
        <w:left w:val="none" w:sz="0" w:space="0" w:color="auto"/>
        <w:bottom w:val="none" w:sz="0" w:space="0" w:color="auto"/>
        <w:right w:val="none" w:sz="0" w:space="0" w:color="auto"/>
      </w:divBdr>
      <w:divsChild>
        <w:div w:id="158889397">
          <w:marLeft w:val="0"/>
          <w:marRight w:val="0"/>
          <w:marTop w:val="0"/>
          <w:marBottom w:val="0"/>
          <w:divBdr>
            <w:top w:val="none" w:sz="0" w:space="0" w:color="auto"/>
            <w:left w:val="none" w:sz="0" w:space="0" w:color="auto"/>
            <w:bottom w:val="none" w:sz="0" w:space="0" w:color="auto"/>
            <w:right w:val="none" w:sz="0" w:space="0" w:color="auto"/>
          </w:divBdr>
        </w:div>
        <w:div w:id="289480624">
          <w:marLeft w:val="0"/>
          <w:marRight w:val="0"/>
          <w:marTop w:val="0"/>
          <w:marBottom w:val="0"/>
          <w:divBdr>
            <w:top w:val="none" w:sz="0" w:space="0" w:color="auto"/>
            <w:left w:val="none" w:sz="0" w:space="0" w:color="auto"/>
            <w:bottom w:val="none" w:sz="0" w:space="0" w:color="auto"/>
            <w:right w:val="none" w:sz="0" w:space="0" w:color="auto"/>
          </w:divBdr>
          <w:divsChild>
            <w:div w:id="1639532666">
              <w:marLeft w:val="0"/>
              <w:marRight w:val="0"/>
              <w:marTop w:val="0"/>
              <w:marBottom w:val="0"/>
              <w:divBdr>
                <w:top w:val="none" w:sz="0" w:space="0" w:color="auto"/>
                <w:left w:val="none" w:sz="0" w:space="0" w:color="auto"/>
                <w:bottom w:val="none" w:sz="0" w:space="0" w:color="auto"/>
                <w:right w:val="none" w:sz="0" w:space="0" w:color="auto"/>
              </w:divBdr>
              <w:divsChild>
                <w:div w:id="1528250472">
                  <w:marLeft w:val="0"/>
                  <w:marRight w:val="0"/>
                  <w:marTop w:val="0"/>
                  <w:marBottom w:val="0"/>
                  <w:divBdr>
                    <w:top w:val="none" w:sz="0" w:space="0" w:color="auto"/>
                    <w:left w:val="none" w:sz="0" w:space="0" w:color="auto"/>
                    <w:bottom w:val="none" w:sz="0" w:space="0" w:color="auto"/>
                    <w:right w:val="none" w:sz="0" w:space="0" w:color="auto"/>
                  </w:divBdr>
                  <w:divsChild>
                    <w:div w:id="2117140866">
                      <w:marLeft w:val="0"/>
                      <w:marRight w:val="0"/>
                      <w:marTop w:val="0"/>
                      <w:marBottom w:val="0"/>
                      <w:divBdr>
                        <w:top w:val="none" w:sz="0" w:space="0" w:color="auto"/>
                        <w:left w:val="none" w:sz="0" w:space="0" w:color="auto"/>
                        <w:bottom w:val="none" w:sz="0" w:space="0" w:color="auto"/>
                        <w:right w:val="none" w:sz="0" w:space="0" w:color="auto"/>
                      </w:divBdr>
                      <w:divsChild>
                        <w:div w:id="867912929">
                          <w:marLeft w:val="0"/>
                          <w:marRight w:val="0"/>
                          <w:marTop w:val="0"/>
                          <w:marBottom w:val="0"/>
                          <w:divBdr>
                            <w:top w:val="none" w:sz="0" w:space="0" w:color="auto"/>
                            <w:left w:val="none" w:sz="0" w:space="0" w:color="auto"/>
                            <w:bottom w:val="none" w:sz="0" w:space="0" w:color="auto"/>
                            <w:right w:val="none" w:sz="0" w:space="0" w:color="auto"/>
                          </w:divBdr>
                          <w:divsChild>
                            <w:div w:id="11043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108241">
      <w:bodyDiv w:val="1"/>
      <w:marLeft w:val="0"/>
      <w:marRight w:val="0"/>
      <w:marTop w:val="0"/>
      <w:marBottom w:val="0"/>
      <w:divBdr>
        <w:top w:val="none" w:sz="0" w:space="0" w:color="auto"/>
        <w:left w:val="none" w:sz="0" w:space="0" w:color="auto"/>
        <w:bottom w:val="none" w:sz="0" w:space="0" w:color="auto"/>
        <w:right w:val="none" w:sz="0" w:space="0" w:color="auto"/>
      </w:divBdr>
    </w:div>
    <w:div w:id="1111708979">
      <w:bodyDiv w:val="1"/>
      <w:marLeft w:val="0"/>
      <w:marRight w:val="0"/>
      <w:marTop w:val="0"/>
      <w:marBottom w:val="0"/>
      <w:divBdr>
        <w:top w:val="none" w:sz="0" w:space="0" w:color="auto"/>
        <w:left w:val="none" w:sz="0" w:space="0" w:color="auto"/>
        <w:bottom w:val="none" w:sz="0" w:space="0" w:color="auto"/>
        <w:right w:val="none" w:sz="0" w:space="0" w:color="auto"/>
      </w:divBdr>
    </w:div>
    <w:div w:id="1128477943">
      <w:bodyDiv w:val="1"/>
      <w:marLeft w:val="0"/>
      <w:marRight w:val="0"/>
      <w:marTop w:val="0"/>
      <w:marBottom w:val="0"/>
      <w:divBdr>
        <w:top w:val="none" w:sz="0" w:space="0" w:color="auto"/>
        <w:left w:val="none" w:sz="0" w:space="0" w:color="auto"/>
        <w:bottom w:val="none" w:sz="0" w:space="0" w:color="auto"/>
        <w:right w:val="none" w:sz="0" w:space="0" w:color="auto"/>
      </w:divBdr>
    </w:div>
    <w:div w:id="1294209975">
      <w:bodyDiv w:val="1"/>
      <w:marLeft w:val="0"/>
      <w:marRight w:val="0"/>
      <w:marTop w:val="0"/>
      <w:marBottom w:val="0"/>
      <w:divBdr>
        <w:top w:val="none" w:sz="0" w:space="0" w:color="auto"/>
        <w:left w:val="none" w:sz="0" w:space="0" w:color="auto"/>
        <w:bottom w:val="none" w:sz="0" w:space="0" w:color="auto"/>
        <w:right w:val="none" w:sz="0" w:space="0" w:color="auto"/>
      </w:divBdr>
    </w:div>
    <w:div w:id="1394084501">
      <w:bodyDiv w:val="1"/>
      <w:marLeft w:val="0"/>
      <w:marRight w:val="0"/>
      <w:marTop w:val="0"/>
      <w:marBottom w:val="0"/>
      <w:divBdr>
        <w:top w:val="none" w:sz="0" w:space="0" w:color="auto"/>
        <w:left w:val="none" w:sz="0" w:space="0" w:color="auto"/>
        <w:bottom w:val="none" w:sz="0" w:space="0" w:color="auto"/>
        <w:right w:val="none" w:sz="0" w:space="0" w:color="auto"/>
      </w:divBdr>
    </w:div>
    <w:div w:id="1458450038">
      <w:bodyDiv w:val="1"/>
      <w:marLeft w:val="0"/>
      <w:marRight w:val="0"/>
      <w:marTop w:val="0"/>
      <w:marBottom w:val="0"/>
      <w:divBdr>
        <w:top w:val="none" w:sz="0" w:space="0" w:color="auto"/>
        <w:left w:val="none" w:sz="0" w:space="0" w:color="auto"/>
        <w:bottom w:val="none" w:sz="0" w:space="0" w:color="auto"/>
        <w:right w:val="none" w:sz="0" w:space="0" w:color="auto"/>
      </w:divBdr>
    </w:div>
    <w:div w:id="1485509899">
      <w:bodyDiv w:val="1"/>
      <w:marLeft w:val="0"/>
      <w:marRight w:val="0"/>
      <w:marTop w:val="0"/>
      <w:marBottom w:val="0"/>
      <w:divBdr>
        <w:top w:val="none" w:sz="0" w:space="0" w:color="auto"/>
        <w:left w:val="none" w:sz="0" w:space="0" w:color="auto"/>
        <w:bottom w:val="none" w:sz="0" w:space="0" w:color="auto"/>
        <w:right w:val="none" w:sz="0" w:space="0" w:color="auto"/>
      </w:divBdr>
    </w:div>
    <w:div w:id="1507941051">
      <w:bodyDiv w:val="1"/>
      <w:marLeft w:val="0"/>
      <w:marRight w:val="0"/>
      <w:marTop w:val="0"/>
      <w:marBottom w:val="0"/>
      <w:divBdr>
        <w:top w:val="none" w:sz="0" w:space="0" w:color="auto"/>
        <w:left w:val="none" w:sz="0" w:space="0" w:color="auto"/>
        <w:bottom w:val="none" w:sz="0" w:space="0" w:color="auto"/>
        <w:right w:val="none" w:sz="0" w:space="0" w:color="auto"/>
      </w:divBdr>
      <w:divsChild>
        <w:div w:id="787168099">
          <w:marLeft w:val="0"/>
          <w:marRight w:val="0"/>
          <w:marTop w:val="0"/>
          <w:marBottom w:val="0"/>
          <w:divBdr>
            <w:top w:val="none" w:sz="0" w:space="0" w:color="auto"/>
            <w:left w:val="none" w:sz="0" w:space="0" w:color="auto"/>
            <w:bottom w:val="none" w:sz="0" w:space="0" w:color="auto"/>
            <w:right w:val="none" w:sz="0" w:space="0" w:color="auto"/>
          </w:divBdr>
        </w:div>
      </w:divsChild>
    </w:div>
    <w:div w:id="1521120501">
      <w:bodyDiv w:val="1"/>
      <w:marLeft w:val="0"/>
      <w:marRight w:val="0"/>
      <w:marTop w:val="0"/>
      <w:marBottom w:val="0"/>
      <w:divBdr>
        <w:top w:val="none" w:sz="0" w:space="0" w:color="auto"/>
        <w:left w:val="none" w:sz="0" w:space="0" w:color="auto"/>
        <w:bottom w:val="none" w:sz="0" w:space="0" w:color="auto"/>
        <w:right w:val="none" w:sz="0" w:space="0" w:color="auto"/>
      </w:divBdr>
      <w:divsChild>
        <w:div w:id="1392343392">
          <w:marLeft w:val="0"/>
          <w:marRight w:val="0"/>
          <w:marTop w:val="0"/>
          <w:marBottom w:val="0"/>
          <w:divBdr>
            <w:top w:val="none" w:sz="0" w:space="0" w:color="auto"/>
            <w:left w:val="none" w:sz="0" w:space="0" w:color="auto"/>
            <w:bottom w:val="none" w:sz="0" w:space="0" w:color="auto"/>
            <w:right w:val="none" w:sz="0" w:space="0" w:color="auto"/>
          </w:divBdr>
        </w:div>
        <w:div w:id="2124761629">
          <w:marLeft w:val="0"/>
          <w:marRight w:val="0"/>
          <w:marTop w:val="0"/>
          <w:marBottom w:val="0"/>
          <w:divBdr>
            <w:top w:val="none" w:sz="0" w:space="0" w:color="auto"/>
            <w:left w:val="none" w:sz="0" w:space="0" w:color="auto"/>
            <w:bottom w:val="none" w:sz="0" w:space="0" w:color="auto"/>
            <w:right w:val="none" w:sz="0" w:space="0" w:color="auto"/>
          </w:divBdr>
        </w:div>
      </w:divsChild>
    </w:div>
    <w:div w:id="1620717880">
      <w:bodyDiv w:val="1"/>
      <w:marLeft w:val="0"/>
      <w:marRight w:val="0"/>
      <w:marTop w:val="0"/>
      <w:marBottom w:val="0"/>
      <w:divBdr>
        <w:top w:val="none" w:sz="0" w:space="0" w:color="auto"/>
        <w:left w:val="none" w:sz="0" w:space="0" w:color="auto"/>
        <w:bottom w:val="none" w:sz="0" w:space="0" w:color="auto"/>
        <w:right w:val="none" w:sz="0" w:space="0" w:color="auto"/>
      </w:divBdr>
    </w:div>
    <w:div w:id="1634486434">
      <w:bodyDiv w:val="1"/>
      <w:marLeft w:val="0"/>
      <w:marRight w:val="0"/>
      <w:marTop w:val="0"/>
      <w:marBottom w:val="0"/>
      <w:divBdr>
        <w:top w:val="none" w:sz="0" w:space="0" w:color="auto"/>
        <w:left w:val="none" w:sz="0" w:space="0" w:color="auto"/>
        <w:bottom w:val="none" w:sz="0" w:space="0" w:color="auto"/>
        <w:right w:val="none" w:sz="0" w:space="0" w:color="auto"/>
      </w:divBdr>
    </w:div>
    <w:div w:id="1647933419">
      <w:bodyDiv w:val="1"/>
      <w:marLeft w:val="0"/>
      <w:marRight w:val="0"/>
      <w:marTop w:val="0"/>
      <w:marBottom w:val="0"/>
      <w:divBdr>
        <w:top w:val="none" w:sz="0" w:space="0" w:color="auto"/>
        <w:left w:val="none" w:sz="0" w:space="0" w:color="auto"/>
        <w:bottom w:val="none" w:sz="0" w:space="0" w:color="auto"/>
        <w:right w:val="none" w:sz="0" w:space="0" w:color="auto"/>
      </w:divBdr>
    </w:div>
    <w:div w:id="1773940513">
      <w:bodyDiv w:val="1"/>
      <w:marLeft w:val="0"/>
      <w:marRight w:val="0"/>
      <w:marTop w:val="0"/>
      <w:marBottom w:val="0"/>
      <w:divBdr>
        <w:top w:val="none" w:sz="0" w:space="0" w:color="auto"/>
        <w:left w:val="none" w:sz="0" w:space="0" w:color="auto"/>
        <w:bottom w:val="none" w:sz="0" w:space="0" w:color="auto"/>
        <w:right w:val="none" w:sz="0" w:space="0" w:color="auto"/>
      </w:divBdr>
      <w:divsChild>
        <w:div w:id="1687517092">
          <w:marLeft w:val="0"/>
          <w:marRight w:val="0"/>
          <w:marTop w:val="0"/>
          <w:marBottom w:val="0"/>
          <w:divBdr>
            <w:top w:val="none" w:sz="0" w:space="0" w:color="auto"/>
            <w:left w:val="none" w:sz="0" w:space="0" w:color="auto"/>
            <w:bottom w:val="none" w:sz="0" w:space="0" w:color="auto"/>
            <w:right w:val="none" w:sz="0" w:space="0" w:color="auto"/>
          </w:divBdr>
        </w:div>
      </w:divsChild>
    </w:div>
    <w:div w:id="1790200714">
      <w:bodyDiv w:val="1"/>
      <w:marLeft w:val="0"/>
      <w:marRight w:val="0"/>
      <w:marTop w:val="0"/>
      <w:marBottom w:val="0"/>
      <w:divBdr>
        <w:top w:val="none" w:sz="0" w:space="0" w:color="auto"/>
        <w:left w:val="none" w:sz="0" w:space="0" w:color="auto"/>
        <w:bottom w:val="none" w:sz="0" w:space="0" w:color="auto"/>
        <w:right w:val="none" w:sz="0" w:space="0" w:color="auto"/>
      </w:divBdr>
    </w:div>
    <w:div w:id="1811481853">
      <w:bodyDiv w:val="1"/>
      <w:marLeft w:val="0"/>
      <w:marRight w:val="0"/>
      <w:marTop w:val="0"/>
      <w:marBottom w:val="0"/>
      <w:divBdr>
        <w:top w:val="none" w:sz="0" w:space="0" w:color="auto"/>
        <w:left w:val="none" w:sz="0" w:space="0" w:color="auto"/>
        <w:bottom w:val="none" w:sz="0" w:space="0" w:color="auto"/>
        <w:right w:val="none" w:sz="0" w:space="0" w:color="auto"/>
      </w:divBdr>
    </w:div>
    <w:div w:id="1851873303">
      <w:bodyDiv w:val="1"/>
      <w:marLeft w:val="0"/>
      <w:marRight w:val="0"/>
      <w:marTop w:val="0"/>
      <w:marBottom w:val="0"/>
      <w:divBdr>
        <w:top w:val="none" w:sz="0" w:space="0" w:color="auto"/>
        <w:left w:val="none" w:sz="0" w:space="0" w:color="auto"/>
        <w:bottom w:val="none" w:sz="0" w:space="0" w:color="auto"/>
        <w:right w:val="none" w:sz="0" w:space="0" w:color="auto"/>
      </w:divBdr>
    </w:div>
    <w:div w:id="1903560635">
      <w:bodyDiv w:val="1"/>
      <w:marLeft w:val="0"/>
      <w:marRight w:val="0"/>
      <w:marTop w:val="0"/>
      <w:marBottom w:val="0"/>
      <w:divBdr>
        <w:top w:val="none" w:sz="0" w:space="0" w:color="auto"/>
        <w:left w:val="none" w:sz="0" w:space="0" w:color="auto"/>
        <w:bottom w:val="none" w:sz="0" w:space="0" w:color="auto"/>
        <w:right w:val="none" w:sz="0" w:space="0" w:color="auto"/>
      </w:divBdr>
      <w:divsChild>
        <w:div w:id="1293363109">
          <w:marLeft w:val="0"/>
          <w:marRight w:val="0"/>
          <w:marTop w:val="0"/>
          <w:marBottom w:val="0"/>
          <w:divBdr>
            <w:top w:val="none" w:sz="0" w:space="0" w:color="auto"/>
            <w:left w:val="none" w:sz="0" w:space="0" w:color="auto"/>
            <w:bottom w:val="none" w:sz="0" w:space="0" w:color="auto"/>
            <w:right w:val="none" w:sz="0" w:space="0" w:color="auto"/>
          </w:divBdr>
          <w:divsChild>
            <w:div w:id="203173199">
              <w:marLeft w:val="0"/>
              <w:marRight w:val="0"/>
              <w:marTop w:val="0"/>
              <w:marBottom w:val="0"/>
              <w:divBdr>
                <w:top w:val="none" w:sz="0" w:space="0" w:color="auto"/>
                <w:left w:val="none" w:sz="0" w:space="0" w:color="auto"/>
                <w:bottom w:val="none" w:sz="0" w:space="0" w:color="auto"/>
                <w:right w:val="none" w:sz="0" w:space="0" w:color="auto"/>
              </w:divBdr>
            </w:div>
            <w:div w:id="1581865991">
              <w:marLeft w:val="0"/>
              <w:marRight w:val="0"/>
              <w:marTop w:val="0"/>
              <w:marBottom w:val="0"/>
              <w:divBdr>
                <w:top w:val="none" w:sz="0" w:space="0" w:color="auto"/>
                <w:left w:val="none" w:sz="0" w:space="0" w:color="auto"/>
                <w:bottom w:val="none" w:sz="0" w:space="0" w:color="auto"/>
                <w:right w:val="none" w:sz="0" w:space="0" w:color="auto"/>
              </w:divBdr>
            </w:div>
            <w:div w:id="21374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4062">
      <w:bodyDiv w:val="1"/>
      <w:marLeft w:val="0"/>
      <w:marRight w:val="0"/>
      <w:marTop w:val="0"/>
      <w:marBottom w:val="0"/>
      <w:divBdr>
        <w:top w:val="none" w:sz="0" w:space="0" w:color="auto"/>
        <w:left w:val="none" w:sz="0" w:space="0" w:color="auto"/>
        <w:bottom w:val="none" w:sz="0" w:space="0" w:color="auto"/>
        <w:right w:val="none" w:sz="0" w:space="0" w:color="auto"/>
      </w:divBdr>
    </w:div>
    <w:div w:id="1923101567">
      <w:bodyDiv w:val="1"/>
      <w:marLeft w:val="0"/>
      <w:marRight w:val="0"/>
      <w:marTop w:val="0"/>
      <w:marBottom w:val="0"/>
      <w:divBdr>
        <w:top w:val="none" w:sz="0" w:space="0" w:color="auto"/>
        <w:left w:val="none" w:sz="0" w:space="0" w:color="auto"/>
        <w:bottom w:val="none" w:sz="0" w:space="0" w:color="auto"/>
        <w:right w:val="none" w:sz="0" w:space="0" w:color="auto"/>
      </w:divBdr>
    </w:div>
    <w:div w:id="2070494537">
      <w:bodyDiv w:val="1"/>
      <w:marLeft w:val="0"/>
      <w:marRight w:val="0"/>
      <w:marTop w:val="0"/>
      <w:marBottom w:val="0"/>
      <w:divBdr>
        <w:top w:val="none" w:sz="0" w:space="0" w:color="auto"/>
        <w:left w:val="none" w:sz="0" w:space="0" w:color="auto"/>
        <w:bottom w:val="none" w:sz="0" w:space="0" w:color="auto"/>
        <w:right w:val="none" w:sz="0" w:space="0" w:color="auto"/>
      </w:divBdr>
      <w:divsChild>
        <w:div w:id="2099131115">
          <w:marLeft w:val="0"/>
          <w:marRight w:val="0"/>
          <w:marTop w:val="0"/>
          <w:marBottom w:val="0"/>
          <w:divBdr>
            <w:top w:val="none" w:sz="0" w:space="0" w:color="auto"/>
            <w:left w:val="none" w:sz="0" w:space="0" w:color="auto"/>
            <w:bottom w:val="none" w:sz="0" w:space="0" w:color="auto"/>
            <w:right w:val="none" w:sz="0" w:space="0" w:color="auto"/>
          </w:divBdr>
        </w:div>
      </w:divsChild>
    </w:div>
    <w:div w:id="211998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bertr\Documents%20UNamur\Documents\Mod&#232;leS&#233;quenceUAA.dotx" TargetMode="External"/></Relationships>
</file>

<file path=word/theme/theme1.xml><?xml version="1.0" encoding="utf-8"?>
<a:theme xmlns:a="http://schemas.openxmlformats.org/drawingml/2006/main" name="Facette">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E2029-BEE5-4C01-8D0B-B088D9DD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ModèleSéquenceUAA</Template>
  <TotalTime>6</TotalTime>
  <Pages>10</Pages>
  <Words>2714</Words>
  <Characters>14930</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UAA6 – le citoyen et l'Etat</vt:lpstr>
    </vt:vector>
  </TitlesOfParts>
  <Company>CeDES – Centre de Didactique Économique et Sociale</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Raisonner en contribuable avisé et analyser une décision / proposition d'un pouvoir public</dc:subject>
  <dc:creator>Pascale Bertrand</dc:creator>
  <cp:keywords/>
  <dc:description/>
  <cp:lastModifiedBy> </cp:lastModifiedBy>
  <cp:revision>4</cp:revision>
  <cp:lastPrinted>2017-07-27T13:12:00Z</cp:lastPrinted>
  <dcterms:created xsi:type="dcterms:W3CDTF">2020-06-01T19:42:00Z</dcterms:created>
  <dcterms:modified xsi:type="dcterms:W3CDTF">2020-06-01T19:47:00Z</dcterms:modified>
  <cp:category>UAA6 – le Citoyen et l'Etat</cp:category>
</cp:coreProperties>
</file>